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rPr/>
      </w:pPr>
      <w:r w:rsidDel="00000000" w:rsidR="00000000" w:rsidRPr="00000000">
        <w:rPr>
          <w:rFonts w:ascii="Aptos" w:cs="Aptos" w:eastAsia="Aptos" w:hAnsi="Aptos"/>
          <w:b w:val="1"/>
          <w:bCs w:val="1"/>
          <w:color w:val="2bb7a3"/>
          <w:sz w:val="17"/>
          <w:szCs w:val="17"/>
          <w:rtl w:val="0"/>
        </w:rPr>
        <w:t xml:space="preserve">BUSINESS FORMATION &amp; GOVERNANCE</w:t>
      </w:r>
      <w:r w:rsidDel="00000000" w:rsidR="00000000" w:rsidRPr="00000000">
        <w:rPr>
          <w:rtl w:val="0"/>
        </w:rPr>
      </w:r>
    </w:p>
    <w:p w:rsidR="00000000" w:rsidDel="00000000" w:rsidP="00000000" w:rsidRDefault="00000000" w:rsidRPr="00000000" w14:paraId="00000002">
      <w:pPr>
        <w:spacing w:after="120" w:lineRule="auto"/>
        <w:rPr/>
      </w:pPr>
      <w:r w:rsidDel="00000000" w:rsidR="00000000" w:rsidRPr="00000000">
        <w:rPr>
          <w:rFonts w:ascii="Play" w:cs="Play" w:eastAsia="Play" w:hAnsi="Play"/>
          <w:b w:val="1"/>
          <w:bCs w:val="1"/>
          <w:color w:val="0a222d"/>
          <w:sz w:val="56"/>
          <w:szCs w:val="56"/>
          <w:rtl w:val="0"/>
        </w:rPr>
        <w:t xml:space="preserve">LLC Operating Agreement Template</w:t>
      </w:r>
      <w:r w:rsidDel="00000000" w:rsidR="00000000" w:rsidRPr="00000000">
        <w:rPr>
          <w:rtl w:val="0"/>
        </w:rPr>
      </w:r>
    </w:p>
    <w:p w:rsidR="00000000" w:rsidDel="00000000" w:rsidP="00000000" w:rsidRDefault="00000000" w:rsidRPr="00000000" w14:paraId="00000003">
      <w:pPr>
        <w:spacing w:after="120" w:lineRule="auto"/>
        <w:rPr/>
      </w:pPr>
      <w:r w:rsidDel="00000000" w:rsidR="00000000" w:rsidRPr="00000000">
        <w:rPr>
          <w:rFonts w:ascii="Aptos" w:cs="Aptos" w:eastAsia="Aptos" w:hAnsi="Aptos"/>
          <w:color w:val="14515e"/>
          <w:sz w:val="26"/>
          <w:szCs w:val="26"/>
          <w:rtl w:val="0"/>
        </w:rPr>
        <w:t xml:space="preserve">A complete operating agreement for a single-member or multi-member LLC — ownership, management, and dissolution in one document.</w:t>
      </w:r>
      <w:r w:rsidDel="00000000" w:rsidR="00000000" w:rsidRPr="00000000">
        <w:rPr>
          <w:rtl w:val="0"/>
        </w:rPr>
      </w:r>
    </w:p>
    <w:p w:rsidR="00000000" w:rsidDel="00000000" w:rsidP="00000000" w:rsidRDefault="00000000" w:rsidRPr="00000000" w14:paraId="00000004">
      <w:pPr>
        <w:spacing w:after="80" w:lineRule="auto"/>
        <w:rPr/>
      </w:pPr>
      <w:r w:rsidDel="00000000" w:rsidR="00000000" w:rsidRPr="00000000">
        <w:rPr>
          <w:rFonts w:ascii="Aptos" w:cs="Aptos" w:eastAsia="Aptos" w:hAnsi="Aptos"/>
          <w:b w:val="1"/>
          <w:bCs w:val="1"/>
          <w:color w:val="2bb7a3"/>
          <w:sz w:val="17"/>
          <w:szCs w:val="17"/>
          <w:rtl w:val="0"/>
        </w:rPr>
        <w:t xml:space="preserve">VERSION 1.0  •  SEPTEMBER 2026</w:t>
      </w:r>
      <w:r w:rsidDel="00000000" w:rsidR="00000000" w:rsidRPr="00000000">
        <w:rPr>
          <w:rtl w:val="0"/>
        </w:rPr>
      </w:r>
    </w:p>
    <w:p w:rsidR="00000000" w:rsidDel="00000000" w:rsidP="00000000" w:rsidRDefault="00000000" w:rsidRPr="00000000" w14:paraId="00000005">
      <w:pPr>
        <w:spacing w:after="200" w:lineRule="auto"/>
        <w:rPr/>
      </w:pPr>
      <w:r w:rsidDel="00000000" w:rsidR="00000000" w:rsidRPr="00000000">
        <w:rPr>
          <w:rFonts w:ascii="Aptos" w:cs="Aptos" w:eastAsia="Aptos" w:hAnsi="Aptos"/>
          <w:i w:val="0"/>
          <w:iCs w:val="0"/>
          <w:color w:val="5a6770"/>
          <w:sz w:val="20"/>
          <w:szCs w:val="20"/>
          <w:rtl w:val="0"/>
        </w:rPr>
        <w:t xml:space="preserve">Built to support state filing, bank account opening, and lender or investor documentation — not a substitute for attorney review.</w:t>
      </w:r>
      <w:r w:rsidDel="00000000" w:rsidR="00000000" w:rsidRPr="00000000">
        <w:rPr>
          <w:rtl w:val="0"/>
        </w:rPr>
      </w:r>
    </w:p>
    <w:tbl>
      <w:tblPr>
        <w:tblStyle w:val="Table1"/>
        <w:tblW w:w="10165.0" w:type="dxa"/>
        <w:jc w:val="center"/>
        <w:tblLayout w:type="fixed"/>
        <w:tblLook w:val="0400"/>
      </w:tblPr>
      <w:tblGrid>
        <w:gridCol w:w="201"/>
        <w:gridCol w:w="9964"/>
        <w:tblGridChange w:id="0">
          <w:tblGrid>
            <w:gridCol w:w="201"/>
            <w:gridCol w:w="9964"/>
          </w:tblGrid>
        </w:tblGridChange>
      </w:tblGrid>
      <w:tr>
        <w:trPr>
          <w:cantSplit w:val="0"/>
          <w:tblHeader w:val="0"/>
        </w:trPr>
        <w:tc>
          <w:tcPr>
            <w:shd w:fill="2bb7a3" w:val="clear"/>
            <w:tcMar>
              <w:top w:w="0.0" w:type="dxa"/>
              <w:bottom w:w="0.0" w:type="dxa"/>
            </w:tcMar>
          </w:tcPr>
          <w:p w:rsidR="00000000" w:rsidDel="00000000" w:rsidP="00000000" w:rsidRDefault="00000000" w:rsidRPr="00000000" w14:paraId="00000006">
            <w:pPr>
              <w:rPr/>
            </w:pPr>
            <w:r w:rsidDel="00000000" w:rsidR="00000000" w:rsidRPr="00000000">
              <w:rPr>
                <w:rtl w:val="0"/>
              </w:rPr>
            </w:r>
          </w:p>
        </w:tc>
        <w:tc>
          <w:tcPr>
            <w:shd w:fill="eef4f4" w:val="clear"/>
            <w:tcMar>
              <w:top w:w="140.0" w:type="dxa"/>
              <w:bottom w:w="140.0" w:type="dxa"/>
            </w:tcMar>
          </w:tcPr>
          <w:p w:rsidR="00000000" w:rsidDel="00000000" w:rsidP="00000000" w:rsidRDefault="00000000" w:rsidRPr="00000000" w14:paraId="00000007">
            <w:pPr>
              <w:spacing w:after="80" w:lineRule="auto"/>
              <w:rPr/>
            </w:pPr>
            <w:r w:rsidDel="00000000" w:rsidR="00000000" w:rsidRPr="00000000">
              <w:rPr>
                <w:rFonts w:ascii="Aptos" w:cs="Aptos" w:eastAsia="Aptos" w:hAnsi="Aptos"/>
                <w:b w:val="1"/>
                <w:bCs w:val="1"/>
                <w:color w:val="0a222d"/>
                <w:sz w:val="22"/>
                <w:szCs w:val="22"/>
                <w:rtl w:val="0"/>
              </w:rPr>
              <w:t xml:space="preserve">ATTORNEY REVIEW REQUIRED BEFORE SIGNING OR FILING</w:t>
            </w:r>
            <w:r w:rsidDel="00000000" w:rsidR="00000000" w:rsidRPr="00000000">
              <w:rPr>
                <w:rtl w:val="0"/>
              </w:rPr>
            </w:r>
          </w:p>
          <w:p w:rsidR="00000000" w:rsidDel="00000000" w:rsidP="00000000" w:rsidRDefault="00000000" w:rsidRPr="00000000" w14:paraId="00000008">
            <w:pPr>
              <w:spacing w:after="80" w:lineRule="auto"/>
              <w:rPr/>
            </w:pPr>
            <w:r w:rsidDel="00000000" w:rsidR="00000000" w:rsidRPr="00000000">
              <w:rPr>
                <w:rFonts w:ascii="Aptos" w:cs="Aptos" w:eastAsia="Aptos" w:hAnsi="Aptos"/>
                <w:color w:val="04111a"/>
                <w:sz w:val="19"/>
                <w:szCs w:val="19"/>
                <w:rtl w:val="0"/>
              </w:rPr>
              <w:t xml:space="preserve">LLC law is set at the state level and varies significantly in how it treats operating agreements, member liability, fiduciary duties, and default rules that apply when this document is silent. This template is educational content prepared for general use, not legal advice, and using it does not create an attorney-client relationship with Salish Sea Consulting.</w:t>
            </w:r>
            <w:r w:rsidDel="00000000" w:rsidR="00000000" w:rsidRPr="00000000">
              <w:rPr>
                <w:rtl w:val="0"/>
              </w:rPr>
            </w:r>
          </w:p>
          <w:p w:rsidR="00000000" w:rsidDel="00000000" w:rsidP="00000000" w:rsidRDefault="00000000" w:rsidRPr="00000000" w14:paraId="00000009">
            <w:pPr>
              <w:spacing w:after="80" w:lineRule="auto"/>
              <w:rPr/>
            </w:pPr>
            <w:r w:rsidDel="00000000" w:rsidR="00000000" w:rsidRPr="00000000">
              <w:rPr>
                <w:rFonts w:ascii="Aptos" w:cs="Aptos" w:eastAsia="Aptos" w:hAnsi="Aptos"/>
                <w:color w:val="04111a"/>
                <w:sz w:val="19"/>
                <w:szCs w:val="19"/>
                <w:rtl w:val="0"/>
              </w:rPr>
              <w:t xml:space="preserve">Single-member and multi-member LLCs need materially different terms — a single-member agreement should not simply have blank rows added for more members, and a multi-member agreement left in single-member form can leave real gaps in voting, buy-sell, and dissolution protection. Have this document reviewed by a licensed attorney in your state before any member signs it or before you file it with a bank, lender, or state agency.</w:t>
            </w:r>
            <w:r w:rsidDel="00000000" w:rsidR="00000000" w:rsidRPr="00000000">
              <w:rPr>
                <w:rtl w:val="0"/>
              </w:rPr>
            </w:r>
          </w:p>
        </w:tc>
      </w:tr>
    </w:tbl>
    <w:p w:rsidR="00000000" w:rsidDel="00000000" w:rsidP="00000000" w:rsidRDefault="00000000" w:rsidRPr="00000000" w14:paraId="0000000A">
      <w:pPr>
        <w:spacing w:after="40" w:lineRule="auto"/>
        <w:rPr/>
      </w:pPr>
      <w:r w:rsidDel="00000000" w:rsidR="00000000" w:rsidRPr="00000000">
        <w:rPr>
          <w:rtl w:val="0"/>
        </w:rPr>
      </w:r>
    </w:p>
    <w:p w:rsidR="00000000" w:rsidDel="00000000" w:rsidP="00000000" w:rsidRDefault="00000000" w:rsidRPr="00000000" w14:paraId="0000000B">
      <w:pPr>
        <w:keepNext w:val="1"/>
        <w:pBdr>
          <w:bottom w:color="2bb7a3" w:space="3" w:sz="8" w:val="single"/>
        </w:pBdr>
        <w:spacing w:after="120" w:before="280" w:lineRule="auto"/>
        <w:rPr/>
      </w:pPr>
      <w:r w:rsidDel="00000000" w:rsidR="00000000" w:rsidRPr="00000000">
        <w:rPr>
          <w:rFonts w:ascii="Play" w:cs="Play" w:eastAsia="Play" w:hAnsi="Play"/>
          <w:b w:val="1"/>
          <w:bCs w:val="1"/>
          <w:color w:val="0a222d"/>
          <w:sz w:val="34"/>
          <w:szCs w:val="34"/>
          <w:rtl w:val="0"/>
        </w:rPr>
        <w:t xml:space="preserve">How to use this template</w:t>
      </w:r>
      <w:r w:rsidDel="00000000" w:rsidR="00000000" w:rsidRPr="00000000">
        <w:rPr>
          <w:rtl w:val="0"/>
        </w:rPr>
      </w:r>
    </w:p>
    <w:p w:rsidR="00000000" w:rsidDel="00000000" w:rsidP="00000000" w:rsidRDefault="00000000" w:rsidRPr="00000000" w14:paraId="0000000C">
      <w:pPr>
        <w:spacing w:after="120" w:lineRule="auto"/>
        <w:rPr/>
      </w:pPr>
      <w:r w:rsidDel="00000000" w:rsidR="00000000" w:rsidRPr="00000000">
        <w:rPr>
          <w:rFonts w:ascii="Aptos" w:cs="Aptos" w:eastAsia="Aptos" w:hAnsi="Aptos"/>
          <w:b w:val="0"/>
          <w:bCs w:val="0"/>
          <w:i w:val="0"/>
          <w:iCs w:val="0"/>
          <w:color w:val="04111a"/>
          <w:sz w:val="21"/>
          <w:szCs w:val="21"/>
          <w:rtl w:val="0"/>
        </w:rPr>
        <w:t xml:space="preserve">An operating agreement is a private contract among the members of an LLC — it is not filed with the state, but banks, lenders, and courts rely on it to understand how the company is actually owned and run. Complete every bracketed field before members sign.</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9" w:lineRule="auto"/>
        <w:ind w:left="360" w:right="0" w:hanging="360"/>
        <w:jc w:val="left"/>
        <w:rPr/>
      </w:pPr>
      <w:r w:rsidDel="00000000" w:rsidR="00000000" w:rsidRPr="00000000">
        <w:rPr>
          <w:rFonts w:ascii="Aptos" w:cs="Aptos" w:eastAsia="Aptos" w:hAnsi="Aptos"/>
          <w:b w:val="0"/>
          <w:bCs w:val="0"/>
          <w:i w:val="0"/>
          <w:iCs w:val="0"/>
          <w:smallCaps w:val="0"/>
          <w:strike w:val="0"/>
          <w:color w:val="04111a"/>
          <w:sz w:val="21"/>
          <w:szCs w:val="21"/>
          <w:u w:val="none"/>
          <w:shd w:fill="auto" w:val="clear"/>
          <w:vertAlign w:val="baseline"/>
          <w:rtl w:val="0"/>
        </w:rPr>
        <w:t xml:space="preserve">Confirm your LLC’s Articles of Organization (or Certificate of Formation) are already filed with your state before finalizing this agreement — this document assumes the entity legally exists.</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9" w:lineRule="auto"/>
        <w:ind w:left="360" w:right="0" w:hanging="360"/>
        <w:jc w:val="left"/>
        <w:rPr/>
      </w:pPr>
      <w:r w:rsidDel="00000000" w:rsidR="00000000" w:rsidRPr="00000000">
        <w:rPr>
          <w:rFonts w:ascii="Aptos" w:cs="Aptos" w:eastAsia="Aptos" w:hAnsi="Aptos"/>
          <w:b w:val="0"/>
          <w:bCs w:val="0"/>
          <w:i w:val="0"/>
          <w:iCs w:val="0"/>
          <w:smallCaps w:val="0"/>
          <w:strike w:val="0"/>
          <w:color w:val="04111a"/>
          <w:sz w:val="21"/>
          <w:szCs w:val="21"/>
          <w:u w:val="none"/>
          <w:shd w:fill="auto" w:val="clear"/>
          <w:vertAlign w:val="baseline"/>
          <w:rtl w:val="0"/>
        </w:rPr>
        <w:t xml:space="preserve">Decide single-member vs. multi-member at the outset (see the callout in Article II) — it changes how several articles should be completed, and in some states changes the default liability protection analysis if this document is left incomplete.</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9" w:lineRule="auto"/>
        <w:ind w:left="360" w:right="0" w:hanging="360"/>
        <w:jc w:val="left"/>
        <w:rPr/>
      </w:pPr>
      <w:r w:rsidDel="00000000" w:rsidR="00000000" w:rsidRPr="00000000">
        <w:rPr>
          <w:rFonts w:ascii="Aptos" w:cs="Aptos" w:eastAsia="Aptos" w:hAnsi="Aptos"/>
          <w:b w:val="0"/>
          <w:bCs w:val="0"/>
          <w:i w:val="0"/>
          <w:iCs w:val="0"/>
          <w:smallCaps w:val="0"/>
          <w:strike w:val="0"/>
          <w:color w:val="04111a"/>
          <w:sz w:val="21"/>
          <w:szCs w:val="21"/>
          <w:u w:val="none"/>
          <w:shd w:fill="auto" w:val="clear"/>
          <w:vertAlign w:val="baseline"/>
          <w:rtl w:val="0"/>
        </w:rPr>
        <w:t xml:space="preserve">Decide member-managed vs. manager-managed in Article III based on who will actually make day-to-day decisions — most small, owner-operated LLCs are member-managed.</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9" w:lineRule="auto"/>
        <w:ind w:left="360" w:right="0" w:hanging="360"/>
        <w:jc w:val="left"/>
        <w:rPr/>
      </w:pPr>
      <w:r w:rsidDel="00000000" w:rsidR="00000000" w:rsidRPr="00000000">
        <w:rPr>
          <w:rFonts w:ascii="Aptos" w:cs="Aptos" w:eastAsia="Aptos" w:hAnsi="Aptos"/>
          <w:b w:val="0"/>
          <w:bCs w:val="0"/>
          <w:i w:val="0"/>
          <w:iCs w:val="0"/>
          <w:smallCaps w:val="0"/>
          <w:strike w:val="0"/>
          <w:color w:val="04111a"/>
          <w:sz w:val="21"/>
          <w:szCs w:val="21"/>
          <w:u w:val="none"/>
          <w:shd w:fill="auto" w:val="clear"/>
          <w:vertAlign w:val="baseline"/>
          <w:rtl w:val="0"/>
        </w:rPr>
        <w:t xml:space="preserve">Set ownership percentages, capital contributions, and voting thresholds in Articles II and IV to reflect what the members have actually agreed to, including any non-cash contributions (property, services, IP).</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9" w:lineRule="auto"/>
        <w:ind w:left="360" w:right="0" w:hanging="360"/>
        <w:jc w:val="left"/>
        <w:rPr/>
      </w:pPr>
      <w:r w:rsidDel="00000000" w:rsidR="00000000" w:rsidRPr="00000000">
        <w:rPr>
          <w:rFonts w:ascii="Aptos" w:cs="Aptos" w:eastAsia="Aptos" w:hAnsi="Aptos"/>
          <w:b w:val="0"/>
          <w:bCs w:val="0"/>
          <w:i w:val="0"/>
          <w:iCs w:val="0"/>
          <w:smallCaps w:val="0"/>
          <w:strike w:val="0"/>
          <w:color w:val="04111a"/>
          <w:sz w:val="21"/>
          <w:szCs w:val="21"/>
          <w:u w:val="none"/>
          <w:shd w:fill="auto" w:val="clear"/>
          <w:vertAlign w:val="baseline"/>
          <w:rtl w:val="0"/>
        </w:rPr>
        <w:t xml:space="preserve">Have every member review the completed draft, obtain attorney review in your state, and have all members sign and date the signature page — an unsigned operating agreement offers no protection.</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00" w:before="0" w:line="269" w:lineRule="auto"/>
        <w:ind w:left="360" w:right="0" w:hanging="360"/>
        <w:jc w:val="left"/>
        <w:rPr/>
      </w:pPr>
      <w:r w:rsidDel="00000000" w:rsidR="00000000" w:rsidRPr="00000000">
        <w:rPr>
          <w:rFonts w:ascii="Aptos" w:cs="Aptos" w:eastAsia="Aptos" w:hAnsi="Aptos"/>
          <w:b w:val="0"/>
          <w:bCs w:val="0"/>
          <w:i w:val="0"/>
          <w:iCs w:val="0"/>
          <w:smallCaps w:val="0"/>
          <w:strike w:val="0"/>
          <w:color w:val="04111a"/>
          <w:sz w:val="21"/>
          <w:szCs w:val="21"/>
          <w:u w:val="none"/>
          <w:shd w:fill="auto" w:val="clear"/>
          <w:vertAlign w:val="baseline"/>
          <w:rtl w:val="0"/>
        </w:rPr>
        <w:t xml:space="preserve">Store the signed agreement with your Articles of Organization, EIN confirmation letter, and any banking resolution, and revisit it whenever ownership, management, or tax elections change.</w:t>
      </w:r>
    </w:p>
    <w:tbl>
      <w:tblPr>
        <w:tblStyle w:val="Table2"/>
        <w:tblW w:w="10165.0" w:type="dxa"/>
        <w:jc w:val="center"/>
        <w:tblLayout w:type="fixed"/>
        <w:tblLook w:val="0400"/>
      </w:tblPr>
      <w:tblGrid>
        <w:gridCol w:w="201"/>
        <w:gridCol w:w="9964"/>
        <w:tblGridChange w:id="0">
          <w:tblGrid>
            <w:gridCol w:w="201"/>
            <w:gridCol w:w="9964"/>
          </w:tblGrid>
        </w:tblGridChange>
      </w:tblGrid>
      <w:tr>
        <w:trPr>
          <w:cantSplit w:val="0"/>
          <w:tblHeader w:val="0"/>
        </w:trPr>
        <w:tc>
          <w:tcPr>
            <w:shd w:fill="2bb7a3" w:val="clear"/>
            <w:tcMar>
              <w:top w:w="0.0" w:type="dxa"/>
              <w:bottom w:w="0.0" w:type="dxa"/>
            </w:tcMar>
          </w:tcPr>
          <w:p w:rsidR="00000000" w:rsidDel="00000000" w:rsidP="00000000" w:rsidRDefault="00000000" w:rsidRPr="00000000" w14:paraId="00000013">
            <w:pPr>
              <w:rPr/>
            </w:pPr>
            <w:r w:rsidDel="00000000" w:rsidR="00000000" w:rsidRPr="00000000">
              <w:rPr>
                <w:rtl w:val="0"/>
              </w:rPr>
            </w:r>
          </w:p>
        </w:tc>
        <w:tc>
          <w:tcPr>
            <w:shd w:fill="f7f5ef" w:val="clear"/>
            <w:tcMar>
              <w:top w:w="140.0" w:type="dxa"/>
              <w:bottom w:w="140.0" w:type="dxa"/>
            </w:tcMar>
          </w:tcPr>
          <w:p w:rsidR="00000000" w:rsidDel="00000000" w:rsidP="00000000" w:rsidRDefault="00000000" w:rsidRPr="00000000" w14:paraId="00000014">
            <w:pPr>
              <w:spacing w:after="80" w:lineRule="auto"/>
              <w:rPr/>
            </w:pPr>
            <w:r w:rsidDel="00000000" w:rsidR="00000000" w:rsidRPr="00000000">
              <w:rPr>
                <w:rFonts w:ascii="Aptos" w:cs="Aptos" w:eastAsia="Aptos" w:hAnsi="Aptos"/>
                <w:b w:val="1"/>
                <w:bCs w:val="1"/>
                <w:color w:val="1d6f5f"/>
                <w:sz w:val="22"/>
                <w:szCs w:val="22"/>
                <w:rtl w:val="0"/>
              </w:rPr>
              <w:t xml:space="preserve">Single-member vs. multi-member — read this before you fill anything in</w:t>
            </w:r>
            <w:r w:rsidDel="00000000" w:rsidR="00000000" w:rsidRPr="00000000">
              <w:rPr>
                <w:rtl w:val="0"/>
              </w:rPr>
            </w:r>
          </w:p>
          <w:p w:rsidR="00000000" w:rsidDel="00000000" w:rsidP="00000000" w:rsidRDefault="00000000" w:rsidRPr="00000000" w14:paraId="00000015">
            <w:pPr>
              <w:spacing w:after="80" w:lineRule="auto"/>
              <w:rPr/>
            </w:pPr>
            <w:r w:rsidDel="00000000" w:rsidR="00000000" w:rsidRPr="00000000">
              <w:rPr>
                <w:rFonts w:ascii="Aptos" w:cs="Aptos" w:eastAsia="Aptos" w:hAnsi="Aptos"/>
                <w:color w:val="04111a"/>
                <w:sz w:val="19"/>
                <w:szCs w:val="19"/>
                <w:rtl w:val="0"/>
              </w:rPr>
              <w:t xml:space="preserve">Single-member LLC: delete member-vote thresholds that assume multiple members, keep the capital account and distribution mechanics (a single-member LLC still benefits from documenting them for banking, lending, and liability-shield purposes), and pay particular attention to Article II’s language reinforcing that the LLC is a separate legal entity from its sole member.</w:t>
            </w:r>
            <w:r w:rsidDel="00000000" w:rsidR="00000000" w:rsidRPr="00000000">
              <w:rPr>
                <w:rtl w:val="0"/>
              </w:rPr>
            </w:r>
          </w:p>
          <w:p w:rsidR="00000000" w:rsidDel="00000000" w:rsidP="00000000" w:rsidRDefault="00000000" w:rsidRPr="00000000" w14:paraId="00000016">
            <w:pPr>
              <w:spacing w:after="80" w:lineRule="auto"/>
              <w:rPr/>
            </w:pPr>
            <w:r w:rsidDel="00000000" w:rsidR="00000000" w:rsidRPr="00000000">
              <w:rPr>
                <w:rFonts w:ascii="Aptos" w:cs="Aptos" w:eastAsia="Aptos" w:hAnsi="Aptos"/>
                <w:color w:val="04111a"/>
                <w:sz w:val="19"/>
                <w:szCs w:val="19"/>
                <w:rtl w:val="0"/>
              </w:rPr>
              <w:t xml:space="preserve">Multi-member LLC: pay particular attention to Article IV (voting/major decisions), Article VII (transfer restrictions and buy-sell triggers), and Article VIII (dissolution) — these are the provisions that prevent the most common and expensive disputes between co-owners.</w:t>
            </w:r>
            <w:r w:rsidDel="00000000" w:rsidR="00000000" w:rsidRPr="00000000">
              <w:rPr>
                <w:rtl w:val="0"/>
              </w:rPr>
            </w:r>
          </w:p>
        </w:tc>
      </w:tr>
    </w:tbl>
    <w:p w:rsidR="00000000" w:rsidDel="00000000" w:rsidP="00000000" w:rsidRDefault="00000000" w:rsidRPr="00000000" w14:paraId="00000017">
      <w:pPr>
        <w:spacing w:after="40" w:lineRule="auto"/>
        <w:rPr/>
      </w:pPr>
      <w:r w:rsidDel="00000000" w:rsidR="00000000" w:rsidRPr="00000000">
        <w:rPr>
          <w:rtl w:val="0"/>
        </w:rPr>
      </w:r>
    </w:p>
    <w:p w:rsidR="00000000" w:rsidDel="00000000" w:rsidP="00000000" w:rsidRDefault="00000000" w:rsidRPr="00000000" w14:paraId="00000018">
      <w:pPr>
        <w:rPr/>
      </w:pPr>
      <w:r w:rsidDel="00000000" w:rsidR="00000000" w:rsidRPr="00000000">
        <w:br w:type="page"/>
      </w:r>
      <w:r w:rsidDel="00000000" w:rsidR="00000000" w:rsidRPr="00000000">
        <w:rPr>
          <w:rtl w:val="0"/>
        </w:rPr>
      </w:r>
    </w:p>
    <w:p w:rsidR="00000000" w:rsidDel="00000000" w:rsidP="00000000" w:rsidRDefault="00000000" w:rsidRPr="00000000" w14:paraId="00000019">
      <w:pPr>
        <w:keepNext w:val="1"/>
        <w:pBdr>
          <w:bottom w:color="2bb7a3" w:space="3" w:sz="8" w:val="single"/>
        </w:pBdr>
        <w:spacing w:after="120" w:before="280" w:lineRule="auto"/>
        <w:rPr/>
      </w:pPr>
      <w:r w:rsidDel="00000000" w:rsidR="00000000" w:rsidRPr="00000000">
        <w:rPr>
          <w:rFonts w:ascii="Play" w:cs="Play" w:eastAsia="Play" w:hAnsi="Play"/>
          <w:b w:val="1"/>
          <w:bCs w:val="1"/>
          <w:color w:val="0a222d"/>
          <w:sz w:val="34"/>
          <w:szCs w:val="34"/>
          <w:rtl w:val="0"/>
        </w:rPr>
        <w:t xml:space="preserve">Operating Agreement of [LLC Legal Name], LLC</w:t>
      </w:r>
      <w:r w:rsidDel="00000000" w:rsidR="00000000" w:rsidRPr="00000000">
        <w:rPr>
          <w:rtl w:val="0"/>
        </w:rPr>
      </w:r>
    </w:p>
    <w:p w:rsidR="00000000" w:rsidDel="00000000" w:rsidP="00000000" w:rsidRDefault="00000000" w:rsidRPr="00000000" w14:paraId="0000001A">
      <w:pPr>
        <w:spacing w:after="120" w:lineRule="auto"/>
        <w:rPr/>
      </w:pPr>
      <w:r w:rsidDel="00000000" w:rsidR="00000000" w:rsidRPr="00000000">
        <w:rPr>
          <w:rFonts w:ascii="Aptos" w:cs="Aptos" w:eastAsia="Aptos" w:hAnsi="Aptos"/>
          <w:b w:val="0"/>
          <w:bCs w:val="0"/>
          <w:i w:val="1"/>
          <w:iCs w:val="1"/>
          <w:color w:val="5a6770"/>
          <w:sz w:val="20"/>
          <w:szCs w:val="20"/>
          <w:rtl w:val="0"/>
        </w:rPr>
        <w:t xml:space="preserve">A [single-member / multi-member] limited liability company organized under the laws of the State of [State]</w:t>
      </w:r>
      <w:r w:rsidDel="00000000" w:rsidR="00000000" w:rsidRPr="00000000">
        <w:rPr>
          <w:rtl w:val="0"/>
        </w:rPr>
      </w:r>
    </w:p>
    <w:p w:rsidR="00000000" w:rsidDel="00000000" w:rsidP="00000000" w:rsidRDefault="00000000" w:rsidRPr="00000000" w14:paraId="0000001B">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This Operating Agreement (the “Agreement”) is entered into as of [Effective Date] by and among the undersigned members (each, a “Member,” and collectively, the “Members”) of [LLC Legal Name], LLC (the “Company”).</w:t>
      </w:r>
      <w:r w:rsidDel="00000000" w:rsidR="00000000" w:rsidRPr="00000000">
        <w:rPr>
          <w:rtl w:val="0"/>
        </w:rPr>
      </w:r>
    </w:p>
    <w:p w:rsidR="00000000" w:rsidDel="00000000" w:rsidP="00000000" w:rsidRDefault="00000000" w:rsidRPr="00000000" w14:paraId="0000001C">
      <w:pPr>
        <w:keepNext w:val="1"/>
        <w:spacing w:after="120" w:before="280" w:lineRule="auto"/>
        <w:rPr/>
      </w:pPr>
      <w:r w:rsidDel="00000000" w:rsidR="00000000" w:rsidRPr="00000000">
        <w:rPr>
          <w:rFonts w:ascii="Aptos" w:cs="Aptos" w:eastAsia="Aptos" w:hAnsi="Aptos"/>
          <w:b w:val="1"/>
          <w:bCs w:val="1"/>
          <w:color w:val="14515e"/>
          <w:sz w:val="26"/>
          <w:szCs w:val="26"/>
          <w:rtl w:val="0"/>
        </w:rPr>
        <w:t xml:space="preserve">Article I — Formation, Name, and Purpose</w:t>
      </w:r>
      <w:r w:rsidDel="00000000" w:rsidR="00000000" w:rsidRPr="00000000">
        <w:rPr>
          <w:rtl w:val="0"/>
        </w:rPr>
      </w:r>
    </w:p>
    <w:p w:rsidR="00000000" w:rsidDel="00000000" w:rsidP="00000000" w:rsidRDefault="00000000" w:rsidRPr="00000000" w14:paraId="0000001D">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1.1 — Formation</w:t>
      </w:r>
      <w:r w:rsidDel="00000000" w:rsidR="00000000" w:rsidRPr="00000000">
        <w:rPr>
          <w:rtl w:val="0"/>
        </w:rPr>
      </w:r>
    </w:p>
    <w:p w:rsidR="00000000" w:rsidDel="00000000" w:rsidP="00000000" w:rsidRDefault="00000000" w:rsidRPr="00000000" w14:paraId="0000001E">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Company was formed as a limited liability company under the [State] Limited Liability Company Act (the “Act”) by the filing of Articles of Organization (or Certificate of Formation) with the [State] Secretary of State (or equivalent filing office) on [Filing Date]. This Agreement governs the internal affairs of the Company and, to the extent permitted by the Act, controls over any default rule of the Act.</w:t>
      </w:r>
      <w:r w:rsidDel="00000000" w:rsidR="00000000" w:rsidRPr="00000000">
        <w:rPr>
          <w:rtl w:val="0"/>
        </w:rPr>
      </w:r>
    </w:p>
    <w:p w:rsidR="00000000" w:rsidDel="00000000" w:rsidP="00000000" w:rsidRDefault="00000000" w:rsidRPr="00000000" w14:paraId="0000001F">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1.2 — Name</w:t>
      </w:r>
      <w:r w:rsidDel="00000000" w:rsidR="00000000" w:rsidRPr="00000000">
        <w:rPr>
          <w:rtl w:val="0"/>
        </w:rPr>
      </w:r>
    </w:p>
    <w:p w:rsidR="00000000" w:rsidDel="00000000" w:rsidP="00000000" w:rsidRDefault="00000000" w:rsidRPr="00000000" w14:paraId="00000020">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name of the Company is [LLC Legal Name], LLC. The Company may conduct business under one or more assumed or trade names, provided any required “doing business as” filings are made.</w:t>
      </w:r>
      <w:r w:rsidDel="00000000" w:rsidR="00000000" w:rsidRPr="00000000">
        <w:rPr>
          <w:rtl w:val="0"/>
        </w:rPr>
      </w:r>
    </w:p>
    <w:p w:rsidR="00000000" w:rsidDel="00000000" w:rsidP="00000000" w:rsidRDefault="00000000" w:rsidRPr="00000000" w14:paraId="00000021">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1.3 — Registered Agent and Registered Office</w:t>
      </w:r>
      <w:r w:rsidDel="00000000" w:rsidR="00000000" w:rsidRPr="00000000">
        <w:rPr>
          <w:rtl w:val="0"/>
        </w:rPr>
      </w:r>
    </w:p>
    <w:p w:rsidR="00000000" w:rsidDel="00000000" w:rsidP="00000000" w:rsidRDefault="00000000" w:rsidRPr="00000000" w14:paraId="00000022">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registered agent of the Company is [registered agent name], and the registered office is [registered office street address]. The Members (or the Manager, if manager-managed) may change the registered agent or registered office at any time, subject to any required state filing.</w:t>
      </w:r>
      <w:r w:rsidDel="00000000" w:rsidR="00000000" w:rsidRPr="00000000">
        <w:rPr>
          <w:rtl w:val="0"/>
        </w:rPr>
      </w:r>
    </w:p>
    <w:p w:rsidR="00000000" w:rsidDel="00000000" w:rsidP="00000000" w:rsidRDefault="00000000" w:rsidRPr="00000000" w14:paraId="00000023">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1.4 — Principal Office</w:t>
      </w:r>
      <w:r w:rsidDel="00000000" w:rsidR="00000000" w:rsidRPr="00000000">
        <w:rPr>
          <w:rtl w:val="0"/>
        </w:rPr>
      </w:r>
    </w:p>
    <w:p w:rsidR="00000000" w:rsidDel="00000000" w:rsidP="00000000" w:rsidRDefault="00000000" w:rsidRPr="00000000" w14:paraId="00000024">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principal place of business of the Company is [principal office address], or such other place as the Members (or Manager) may designate from time to time.</w:t>
      </w:r>
      <w:r w:rsidDel="00000000" w:rsidR="00000000" w:rsidRPr="00000000">
        <w:rPr>
          <w:rtl w:val="0"/>
        </w:rPr>
      </w:r>
    </w:p>
    <w:p w:rsidR="00000000" w:rsidDel="00000000" w:rsidP="00000000" w:rsidRDefault="00000000" w:rsidRPr="00000000" w14:paraId="00000025">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1.5 — Purpose</w:t>
      </w:r>
      <w:r w:rsidDel="00000000" w:rsidR="00000000" w:rsidRPr="00000000">
        <w:rPr>
          <w:rtl w:val="0"/>
        </w:rPr>
      </w:r>
    </w:p>
    <w:p w:rsidR="00000000" w:rsidDel="00000000" w:rsidP="00000000" w:rsidRDefault="00000000" w:rsidRPr="00000000" w14:paraId="00000026">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purpose of the Company is to engage in [describe the specific business, e.g., "residential landscape design and installation services"], and any other lawful business activity the Members approve, consistent with Article IV.</w:t>
      </w:r>
      <w:r w:rsidDel="00000000" w:rsidR="00000000" w:rsidRPr="00000000">
        <w:rPr>
          <w:rtl w:val="0"/>
        </w:rPr>
      </w:r>
    </w:p>
    <w:p w:rsidR="00000000" w:rsidDel="00000000" w:rsidP="00000000" w:rsidRDefault="00000000" w:rsidRPr="00000000" w14:paraId="00000027">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1.6 — Term</w:t>
      </w:r>
      <w:r w:rsidDel="00000000" w:rsidR="00000000" w:rsidRPr="00000000">
        <w:rPr>
          <w:rtl w:val="0"/>
        </w:rPr>
      </w:r>
    </w:p>
    <w:p w:rsidR="00000000" w:rsidDel="00000000" w:rsidP="00000000" w:rsidRDefault="00000000" w:rsidRPr="00000000" w14:paraId="00000028">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Company shall have a perpetual existence, unless dissolved earlier in accordance with Article VIII, or the Members instead specify a fixed term of [number] years from the Effective Date.</w:t>
      </w:r>
      <w:r w:rsidDel="00000000" w:rsidR="00000000" w:rsidRPr="00000000">
        <w:rPr>
          <w:rtl w:val="0"/>
        </w:rPr>
      </w:r>
    </w:p>
    <w:p w:rsidR="00000000" w:rsidDel="00000000" w:rsidP="00000000" w:rsidRDefault="00000000" w:rsidRPr="00000000" w14:paraId="00000029">
      <w:pPr>
        <w:keepNext w:val="1"/>
        <w:spacing w:after="120" w:before="280" w:lineRule="auto"/>
        <w:rPr/>
      </w:pPr>
      <w:r w:rsidDel="00000000" w:rsidR="00000000" w:rsidRPr="00000000">
        <w:rPr>
          <w:rFonts w:ascii="Aptos" w:cs="Aptos" w:eastAsia="Aptos" w:hAnsi="Aptos"/>
          <w:b w:val="1"/>
          <w:bCs w:val="1"/>
          <w:color w:val="14515e"/>
          <w:sz w:val="26"/>
          <w:szCs w:val="26"/>
          <w:rtl w:val="0"/>
        </w:rPr>
        <w:t xml:space="preserve">Article II — Members and Capital Contributions</w:t>
      </w:r>
      <w:r w:rsidDel="00000000" w:rsidR="00000000" w:rsidRPr="00000000">
        <w:rPr>
          <w:rtl w:val="0"/>
        </w:rPr>
      </w:r>
    </w:p>
    <w:p w:rsidR="00000000" w:rsidDel="00000000" w:rsidP="00000000" w:rsidRDefault="00000000" w:rsidRPr="00000000" w14:paraId="0000002A">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2.1 — Members and Ownership</w:t>
      </w:r>
      <w:r w:rsidDel="00000000" w:rsidR="00000000" w:rsidRPr="00000000">
        <w:rPr>
          <w:rtl w:val="0"/>
        </w:rPr>
      </w:r>
    </w:p>
    <w:p w:rsidR="00000000" w:rsidDel="00000000" w:rsidP="00000000" w:rsidRDefault="00000000" w:rsidRPr="00000000" w14:paraId="0000002B">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names, addresses, initial capital contributions, and membership interests (expressed as a percentage or in membership units) of the Members are set forth below. The total ownership interests must equal 100% (or the total number of units issued).</w:t>
      </w:r>
      <w:r w:rsidDel="00000000" w:rsidR="00000000" w:rsidRPr="00000000">
        <w:rPr>
          <w:rtl w:val="0"/>
        </w:rPr>
      </w:r>
    </w:p>
    <w:tbl>
      <w:tblPr>
        <w:tblStyle w:val="Table3"/>
        <w:tblW w:w="10166.0" w:type="dxa"/>
        <w:jc w:val="center"/>
        <w:tblLayout w:type="fixed"/>
        <w:tblLook w:val="0400"/>
      </w:tblPr>
      <w:tblGrid>
        <w:gridCol w:w="2232"/>
        <w:gridCol w:w="2664"/>
        <w:gridCol w:w="3110"/>
        <w:gridCol w:w="2160"/>
        <w:tblGridChange w:id="0">
          <w:tblGrid>
            <w:gridCol w:w="2232"/>
            <w:gridCol w:w="2664"/>
            <w:gridCol w:w="3110"/>
            <w:gridCol w:w="2160"/>
          </w:tblGrid>
        </w:tblGridChange>
      </w:tblGrid>
      <w:tr>
        <w:trPr>
          <w:cantSplit w:val="0"/>
          <w:tblHeader w:val="1"/>
        </w:trPr>
        <w:tc>
          <w:tcPr>
            <w:shd w:fill="0a222d" w:val="clear"/>
            <w:tcMar>
              <w:top w:w="70.0" w:type="dxa"/>
              <w:bottom w:w="70.0" w:type="dxa"/>
            </w:tcMar>
            <w:vAlign w:val="center"/>
          </w:tcPr>
          <w:p w:rsidR="00000000" w:rsidDel="00000000" w:rsidP="00000000" w:rsidRDefault="00000000" w:rsidRPr="00000000" w14:paraId="0000002C">
            <w:pPr>
              <w:rPr/>
            </w:pPr>
            <w:r w:rsidDel="00000000" w:rsidR="00000000" w:rsidRPr="00000000">
              <w:rPr>
                <w:rFonts w:ascii="Aptos" w:cs="Aptos" w:eastAsia="Aptos" w:hAnsi="Aptos"/>
                <w:b w:val="1"/>
                <w:bCs w:val="1"/>
                <w:color w:val="ffffff"/>
                <w:sz w:val="18"/>
                <w:szCs w:val="18"/>
                <w:rtl w:val="0"/>
              </w:rPr>
              <w:t xml:space="preserve">Member name</w:t>
            </w:r>
            <w:r w:rsidDel="00000000" w:rsidR="00000000" w:rsidRPr="00000000">
              <w:rPr>
                <w:rtl w:val="0"/>
              </w:rPr>
            </w:r>
          </w:p>
        </w:tc>
        <w:tc>
          <w:tcPr>
            <w:shd w:fill="0a222d" w:val="clear"/>
            <w:tcMar>
              <w:top w:w="70.0" w:type="dxa"/>
              <w:bottom w:w="70.0" w:type="dxa"/>
            </w:tcMar>
            <w:vAlign w:val="center"/>
          </w:tcPr>
          <w:p w:rsidR="00000000" w:rsidDel="00000000" w:rsidP="00000000" w:rsidRDefault="00000000" w:rsidRPr="00000000" w14:paraId="0000002D">
            <w:pPr>
              <w:rPr/>
            </w:pPr>
            <w:r w:rsidDel="00000000" w:rsidR="00000000" w:rsidRPr="00000000">
              <w:rPr>
                <w:rFonts w:ascii="Aptos" w:cs="Aptos" w:eastAsia="Aptos" w:hAnsi="Aptos"/>
                <w:b w:val="1"/>
                <w:bCs w:val="1"/>
                <w:color w:val="ffffff"/>
                <w:sz w:val="18"/>
                <w:szCs w:val="18"/>
                <w:rtl w:val="0"/>
              </w:rPr>
              <w:t xml:space="preserve">Address</w:t>
            </w:r>
            <w:r w:rsidDel="00000000" w:rsidR="00000000" w:rsidRPr="00000000">
              <w:rPr>
                <w:rtl w:val="0"/>
              </w:rPr>
            </w:r>
          </w:p>
        </w:tc>
        <w:tc>
          <w:tcPr>
            <w:shd w:fill="0a222d" w:val="clear"/>
            <w:tcMar>
              <w:top w:w="70.0" w:type="dxa"/>
              <w:bottom w:w="70.0" w:type="dxa"/>
            </w:tcMar>
            <w:vAlign w:val="center"/>
          </w:tcPr>
          <w:p w:rsidR="00000000" w:rsidDel="00000000" w:rsidP="00000000" w:rsidRDefault="00000000" w:rsidRPr="00000000" w14:paraId="0000002E">
            <w:pPr>
              <w:rPr/>
            </w:pPr>
            <w:r w:rsidDel="00000000" w:rsidR="00000000" w:rsidRPr="00000000">
              <w:rPr>
                <w:rFonts w:ascii="Aptos" w:cs="Aptos" w:eastAsia="Aptos" w:hAnsi="Aptos"/>
                <w:b w:val="1"/>
                <w:bCs w:val="1"/>
                <w:color w:val="ffffff"/>
                <w:sz w:val="18"/>
                <w:szCs w:val="18"/>
                <w:rtl w:val="0"/>
              </w:rPr>
              <w:t xml:space="preserve">Initial capital contribution</w:t>
            </w:r>
            <w:r w:rsidDel="00000000" w:rsidR="00000000" w:rsidRPr="00000000">
              <w:rPr>
                <w:rtl w:val="0"/>
              </w:rPr>
            </w:r>
          </w:p>
        </w:tc>
        <w:tc>
          <w:tcPr>
            <w:shd w:fill="0a222d" w:val="clear"/>
            <w:tcMar>
              <w:top w:w="70.0" w:type="dxa"/>
              <w:bottom w:w="70.0" w:type="dxa"/>
            </w:tcMar>
            <w:vAlign w:val="center"/>
          </w:tcPr>
          <w:p w:rsidR="00000000" w:rsidDel="00000000" w:rsidP="00000000" w:rsidRDefault="00000000" w:rsidRPr="00000000" w14:paraId="0000002F">
            <w:pPr>
              <w:rPr/>
            </w:pPr>
            <w:r w:rsidDel="00000000" w:rsidR="00000000" w:rsidRPr="00000000">
              <w:rPr>
                <w:rFonts w:ascii="Aptos" w:cs="Aptos" w:eastAsia="Aptos" w:hAnsi="Aptos"/>
                <w:b w:val="1"/>
                <w:bCs w:val="1"/>
                <w:color w:val="ffffff"/>
                <w:sz w:val="18"/>
                <w:szCs w:val="18"/>
                <w:rtl w:val="0"/>
              </w:rPr>
              <w:t xml:space="preserve">Membership interest (% or units)</w:t>
            </w:r>
            <w:r w:rsidDel="00000000" w:rsidR="00000000" w:rsidRPr="00000000">
              <w:rPr>
                <w:rtl w:val="0"/>
              </w:rPr>
            </w:r>
          </w:p>
        </w:tc>
      </w:tr>
      <w:tr>
        <w:trPr>
          <w:cantSplit w:val="0"/>
          <w:tblHeader w:val="0"/>
        </w:trPr>
        <w:tc>
          <w:tcPr>
            <w:shd w:fill="ffffff" w:val="clear"/>
            <w:tcMar>
              <w:top w:w="60.0" w:type="dxa"/>
              <w:bottom w:w="60.0" w:type="dxa"/>
            </w:tcMar>
          </w:tcPr>
          <w:p w:rsidR="00000000" w:rsidDel="00000000" w:rsidP="00000000" w:rsidRDefault="00000000" w:rsidRPr="00000000" w14:paraId="00000030">
            <w:pPr>
              <w:rPr/>
            </w:pPr>
            <w:r w:rsidDel="00000000" w:rsidR="00000000" w:rsidRPr="00000000">
              <w:rPr>
                <w:rFonts w:ascii="Aptos" w:cs="Aptos" w:eastAsia="Aptos" w:hAnsi="Aptos"/>
                <w:i w:val="1"/>
                <w:iCs w:val="1"/>
                <w:color w:val="1d6f5f"/>
                <w:sz w:val="18"/>
                <w:szCs w:val="18"/>
                <w:rtl w:val="0"/>
              </w:rPr>
              <w:t xml:space="preserve">[Member 1 name]</w:t>
            </w:r>
            <w:r w:rsidDel="00000000" w:rsidR="00000000" w:rsidRPr="00000000">
              <w:rPr>
                <w:rtl w:val="0"/>
              </w:rPr>
            </w:r>
          </w:p>
        </w:tc>
        <w:tc>
          <w:tcPr>
            <w:shd w:fill="ffffff" w:val="clear"/>
            <w:tcMar>
              <w:top w:w="60.0" w:type="dxa"/>
              <w:bottom w:w="60.0" w:type="dxa"/>
            </w:tcMar>
          </w:tcPr>
          <w:p w:rsidR="00000000" w:rsidDel="00000000" w:rsidP="00000000" w:rsidRDefault="00000000" w:rsidRPr="00000000" w14:paraId="00000031">
            <w:pPr>
              <w:rPr/>
            </w:pPr>
            <w:r w:rsidDel="00000000" w:rsidR="00000000" w:rsidRPr="00000000">
              <w:rPr>
                <w:rFonts w:ascii="Aptos" w:cs="Aptos" w:eastAsia="Aptos" w:hAnsi="Aptos"/>
                <w:i w:val="1"/>
                <w:iCs w:val="1"/>
                <w:color w:val="1d6f5f"/>
                <w:sz w:val="18"/>
                <w:szCs w:val="18"/>
                <w:rtl w:val="0"/>
              </w:rPr>
              <w:t xml:space="preserve">[Address]</w:t>
            </w:r>
            <w:r w:rsidDel="00000000" w:rsidR="00000000" w:rsidRPr="00000000">
              <w:rPr>
                <w:rtl w:val="0"/>
              </w:rPr>
            </w:r>
          </w:p>
        </w:tc>
        <w:tc>
          <w:tcPr>
            <w:shd w:fill="ffffff" w:val="clear"/>
            <w:tcMar>
              <w:top w:w="60.0" w:type="dxa"/>
              <w:bottom w:w="60.0" w:type="dxa"/>
            </w:tcMar>
          </w:tcPr>
          <w:p w:rsidR="00000000" w:rsidDel="00000000" w:rsidP="00000000" w:rsidRDefault="00000000" w:rsidRPr="00000000" w14:paraId="00000032">
            <w:pPr>
              <w:rPr/>
            </w:pPr>
            <w:r w:rsidDel="00000000" w:rsidR="00000000" w:rsidRPr="00000000">
              <w:rPr>
                <w:rFonts w:ascii="Aptos" w:cs="Aptos" w:eastAsia="Aptos" w:hAnsi="Aptos"/>
                <w:i w:val="1"/>
                <w:iCs w:val="1"/>
                <w:color w:val="1d6f5f"/>
                <w:sz w:val="18"/>
                <w:szCs w:val="18"/>
                <w:rtl w:val="0"/>
              </w:rPr>
              <w:t xml:space="preserve">[$Amount, or description of property/services contributed]</w:t>
            </w:r>
            <w:r w:rsidDel="00000000" w:rsidR="00000000" w:rsidRPr="00000000">
              <w:rPr>
                <w:rtl w:val="0"/>
              </w:rPr>
            </w:r>
          </w:p>
        </w:tc>
        <w:tc>
          <w:tcPr>
            <w:shd w:fill="ffffff" w:val="clear"/>
            <w:tcMar>
              <w:top w:w="60.0" w:type="dxa"/>
              <w:bottom w:w="60.0" w:type="dxa"/>
            </w:tcMar>
          </w:tcPr>
          <w:p w:rsidR="00000000" w:rsidDel="00000000" w:rsidP="00000000" w:rsidRDefault="00000000" w:rsidRPr="00000000" w14:paraId="00000033">
            <w:pPr>
              <w:rPr/>
            </w:pPr>
            <w:r w:rsidDel="00000000" w:rsidR="00000000" w:rsidRPr="00000000">
              <w:rPr>
                <w:rFonts w:ascii="Aptos" w:cs="Aptos" w:eastAsia="Aptos" w:hAnsi="Aptos"/>
                <w:i w:val="1"/>
                <w:iCs w:val="1"/>
                <w:color w:val="1d6f5f"/>
                <w:sz w:val="18"/>
                <w:szCs w:val="18"/>
                <w:rtl w:val="0"/>
              </w:rPr>
              <w:t xml:space="preserve">[X% or X units]</w:t>
            </w:r>
            <w:r w:rsidDel="00000000" w:rsidR="00000000" w:rsidRPr="00000000">
              <w:rPr>
                <w:rtl w:val="0"/>
              </w:rPr>
            </w:r>
          </w:p>
        </w:tc>
      </w:tr>
      <w:tr>
        <w:trPr>
          <w:cantSplit w:val="0"/>
          <w:tblHeader w:val="0"/>
        </w:trPr>
        <w:tc>
          <w:tcPr>
            <w:shd w:fill="eef4f4" w:val="clear"/>
            <w:tcMar>
              <w:top w:w="60.0" w:type="dxa"/>
              <w:bottom w:w="60.0" w:type="dxa"/>
            </w:tcMar>
          </w:tcPr>
          <w:p w:rsidR="00000000" w:rsidDel="00000000" w:rsidP="00000000" w:rsidRDefault="00000000" w:rsidRPr="00000000" w14:paraId="00000034">
            <w:pPr>
              <w:rPr/>
            </w:pPr>
            <w:r w:rsidDel="00000000" w:rsidR="00000000" w:rsidRPr="00000000">
              <w:rPr>
                <w:rFonts w:ascii="Aptos" w:cs="Aptos" w:eastAsia="Aptos" w:hAnsi="Aptos"/>
                <w:i w:val="1"/>
                <w:iCs w:val="1"/>
                <w:color w:val="1d6f5f"/>
                <w:sz w:val="18"/>
                <w:szCs w:val="18"/>
                <w:rtl w:val="0"/>
              </w:rPr>
              <w:t xml:space="preserve">[Member 2 name — delete row if single-member]</w:t>
            </w:r>
            <w:r w:rsidDel="00000000" w:rsidR="00000000" w:rsidRPr="00000000">
              <w:rPr>
                <w:rtl w:val="0"/>
              </w:rPr>
            </w:r>
          </w:p>
        </w:tc>
        <w:tc>
          <w:tcPr>
            <w:shd w:fill="eef4f4" w:val="clear"/>
            <w:tcMar>
              <w:top w:w="60.0" w:type="dxa"/>
              <w:bottom w:w="60.0" w:type="dxa"/>
            </w:tcMar>
          </w:tcPr>
          <w:p w:rsidR="00000000" w:rsidDel="00000000" w:rsidP="00000000" w:rsidRDefault="00000000" w:rsidRPr="00000000" w14:paraId="00000035">
            <w:pPr>
              <w:rPr/>
            </w:pPr>
            <w:r w:rsidDel="00000000" w:rsidR="00000000" w:rsidRPr="00000000">
              <w:rPr>
                <w:rFonts w:ascii="Aptos" w:cs="Aptos" w:eastAsia="Aptos" w:hAnsi="Aptos"/>
                <w:i w:val="1"/>
                <w:iCs w:val="1"/>
                <w:color w:val="1d6f5f"/>
                <w:sz w:val="18"/>
                <w:szCs w:val="18"/>
                <w:rtl w:val="0"/>
              </w:rPr>
              <w:t xml:space="preserve">[Address]</w:t>
            </w:r>
            <w:r w:rsidDel="00000000" w:rsidR="00000000" w:rsidRPr="00000000">
              <w:rPr>
                <w:rtl w:val="0"/>
              </w:rPr>
            </w:r>
          </w:p>
        </w:tc>
        <w:tc>
          <w:tcPr>
            <w:shd w:fill="eef4f4" w:val="clear"/>
            <w:tcMar>
              <w:top w:w="60.0" w:type="dxa"/>
              <w:bottom w:w="60.0" w:type="dxa"/>
            </w:tcMar>
          </w:tcPr>
          <w:p w:rsidR="00000000" w:rsidDel="00000000" w:rsidP="00000000" w:rsidRDefault="00000000" w:rsidRPr="00000000" w14:paraId="00000036">
            <w:pPr>
              <w:rPr/>
            </w:pPr>
            <w:r w:rsidDel="00000000" w:rsidR="00000000" w:rsidRPr="00000000">
              <w:rPr>
                <w:rFonts w:ascii="Aptos" w:cs="Aptos" w:eastAsia="Aptos" w:hAnsi="Aptos"/>
                <w:i w:val="1"/>
                <w:iCs w:val="1"/>
                <w:color w:val="1d6f5f"/>
                <w:sz w:val="18"/>
                <w:szCs w:val="18"/>
                <w:rtl w:val="0"/>
              </w:rPr>
              <w:t xml:space="preserve">[$Amount, or description of property/services contributed]</w:t>
            </w:r>
            <w:r w:rsidDel="00000000" w:rsidR="00000000" w:rsidRPr="00000000">
              <w:rPr>
                <w:rtl w:val="0"/>
              </w:rPr>
            </w:r>
          </w:p>
        </w:tc>
        <w:tc>
          <w:tcPr>
            <w:shd w:fill="eef4f4" w:val="clear"/>
            <w:tcMar>
              <w:top w:w="60.0" w:type="dxa"/>
              <w:bottom w:w="60.0" w:type="dxa"/>
            </w:tcMar>
          </w:tcPr>
          <w:p w:rsidR="00000000" w:rsidDel="00000000" w:rsidP="00000000" w:rsidRDefault="00000000" w:rsidRPr="00000000" w14:paraId="00000037">
            <w:pPr>
              <w:rPr/>
            </w:pPr>
            <w:r w:rsidDel="00000000" w:rsidR="00000000" w:rsidRPr="00000000">
              <w:rPr>
                <w:rFonts w:ascii="Aptos" w:cs="Aptos" w:eastAsia="Aptos" w:hAnsi="Aptos"/>
                <w:i w:val="1"/>
                <w:iCs w:val="1"/>
                <w:color w:val="1d6f5f"/>
                <w:sz w:val="18"/>
                <w:szCs w:val="18"/>
                <w:rtl w:val="0"/>
              </w:rPr>
              <w:t xml:space="preserve">[X% or X units]</w:t>
            </w:r>
            <w:r w:rsidDel="00000000" w:rsidR="00000000" w:rsidRPr="00000000">
              <w:rPr>
                <w:rtl w:val="0"/>
              </w:rPr>
            </w:r>
          </w:p>
        </w:tc>
      </w:tr>
      <w:tr>
        <w:trPr>
          <w:cantSplit w:val="0"/>
          <w:tblHeader w:val="0"/>
        </w:trPr>
        <w:tc>
          <w:tcPr>
            <w:shd w:fill="ffffff" w:val="clear"/>
            <w:tcMar>
              <w:top w:w="60.0" w:type="dxa"/>
              <w:bottom w:w="60.0" w:type="dxa"/>
            </w:tcMar>
          </w:tcPr>
          <w:p w:rsidR="00000000" w:rsidDel="00000000" w:rsidP="00000000" w:rsidRDefault="00000000" w:rsidRPr="00000000" w14:paraId="00000038">
            <w:pPr>
              <w:rPr/>
            </w:pPr>
            <w:r w:rsidDel="00000000" w:rsidR="00000000" w:rsidRPr="00000000">
              <w:rPr>
                <w:rFonts w:ascii="Aptos" w:cs="Aptos" w:eastAsia="Aptos" w:hAnsi="Aptos"/>
                <w:i w:val="1"/>
                <w:iCs w:val="1"/>
                <w:color w:val="1d6f5f"/>
                <w:sz w:val="18"/>
                <w:szCs w:val="18"/>
                <w:rtl w:val="0"/>
              </w:rPr>
              <w:t xml:space="preserve">[Member 3 name — delete row if not applicable]</w:t>
            </w:r>
            <w:r w:rsidDel="00000000" w:rsidR="00000000" w:rsidRPr="00000000">
              <w:rPr>
                <w:rtl w:val="0"/>
              </w:rPr>
            </w:r>
          </w:p>
        </w:tc>
        <w:tc>
          <w:tcPr>
            <w:shd w:fill="ffffff" w:val="clear"/>
            <w:tcMar>
              <w:top w:w="60.0" w:type="dxa"/>
              <w:bottom w:w="60.0" w:type="dxa"/>
            </w:tcMar>
          </w:tcPr>
          <w:p w:rsidR="00000000" w:rsidDel="00000000" w:rsidP="00000000" w:rsidRDefault="00000000" w:rsidRPr="00000000" w14:paraId="00000039">
            <w:pPr>
              <w:rPr/>
            </w:pPr>
            <w:r w:rsidDel="00000000" w:rsidR="00000000" w:rsidRPr="00000000">
              <w:rPr>
                <w:rFonts w:ascii="Aptos" w:cs="Aptos" w:eastAsia="Aptos" w:hAnsi="Aptos"/>
                <w:i w:val="1"/>
                <w:iCs w:val="1"/>
                <w:color w:val="1d6f5f"/>
                <w:sz w:val="18"/>
                <w:szCs w:val="18"/>
                <w:rtl w:val="0"/>
              </w:rPr>
              <w:t xml:space="preserve">[Address]</w:t>
            </w:r>
            <w:r w:rsidDel="00000000" w:rsidR="00000000" w:rsidRPr="00000000">
              <w:rPr>
                <w:rtl w:val="0"/>
              </w:rPr>
            </w:r>
          </w:p>
        </w:tc>
        <w:tc>
          <w:tcPr>
            <w:shd w:fill="ffffff" w:val="clear"/>
            <w:tcMar>
              <w:top w:w="60.0" w:type="dxa"/>
              <w:bottom w:w="60.0" w:type="dxa"/>
            </w:tcMar>
          </w:tcPr>
          <w:p w:rsidR="00000000" w:rsidDel="00000000" w:rsidP="00000000" w:rsidRDefault="00000000" w:rsidRPr="00000000" w14:paraId="0000003A">
            <w:pPr>
              <w:rPr/>
            </w:pPr>
            <w:r w:rsidDel="00000000" w:rsidR="00000000" w:rsidRPr="00000000">
              <w:rPr>
                <w:rFonts w:ascii="Aptos" w:cs="Aptos" w:eastAsia="Aptos" w:hAnsi="Aptos"/>
                <w:i w:val="1"/>
                <w:iCs w:val="1"/>
                <w:color w:val="1d6f5f"/>
                <w:sz w:val="18"/>
                <w:szCs w:val="18"/>
                <w:rtl w:val="0"/>
              </w:rPr>
              <w:t xml:space="preserve">[$Amount, or description of property/services contributed]</w:t>
            </w:r>
            <w:r w:rsidDel="00000000" w:rsidR="00000000" w:rsidRPr="00000000">
              <w:rPr>
                <w:rtl w:val="0"/>
              </w:rPr>
            </w:r>
          </w:p>
        </w:tc>
        <w:tc>
          <w:tcPr>
            <w:shd w:fill="ffffff" w:val="clear"/>
            <w:tcMar>
              <w:top w:w="60.0" w:type="dxa"/>
              <w:bottom w:w="60.0" w:type="dxa"/>
            </w:tcMar>
          </w:tcPr>
          <w:p w:rsidR="00000000" w:rsidDel="00000000" w:rsidP="00000000" w:rsidRDefault="00000000" w:rsidRPr="00000000" w14:paraId="0000003B">
            <w:pPr>
              <w:rPr/>
            </w:pPr>
            <w:r w:rsidDel="00000000" w:rsidR="00000000" w:rsidRPr="00000000">
              <w:rPr>
                <w:rFonts w:ascii="Aptos" w:cs="Aptos" w:eastAsia="Aptos" w:hAnsi="Aptos"/>
                <w:i w:val="1"/>
                <w:iCs w:val="1"/>
                <w:color w:val="1d6f5f"/>
                <w:sz w:val="18"/>
                <w:szCs w:val="18"/>
                <w:rtl w:val="0"/>
              </w:rPr>
              <w:t xml:space="preserve">[X% or X units]</w:t>
            </w:r>
            <w:r w:rsidDel="00000000" w:rsidR="00000000" w:rsidRPr="00000000">
              <w:rPr>
                <w:rtl w:val="0"/>
              </w:rPr>
            </w:r>
          </w:p>
        </w:tc>
      </w:tr>
    </w:tbl>
    <w:p w:rsidR="00000000" w:rsidDel="00000000" w:rsidP="00000000" w:rsidRDefault="00000000" w:rsidRPr="00000000" w14:paraId="0000003C">
      <w:pPr>
        <w:spacing w:after="40" w:lineRule="auto"/>
        <w:rPr/>
      </w:pPr>
      <w:r w:rsidDel="00000000" w:rsidR="00000000" w:rsidRPr="00000000">
        <w:rPr>
          <w:rtl w:val="0"/>
        </w:rPr>
      </w:r>
    </w:p>
    <w:p w:rsidR="00000000" w:rsidDel="00000000" w:rsidP="00000000" w:rsidRDefault="00000000" w:rsidRPr="00000000" w14:paraId="0000003D">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2.2 — Additional Contributions</w:t>
      </w:r>
      <w:r w:rsidDel="00000000" w:rsidR="00000000" w:rsidRPr="00000000">
        <w:rPr>
          <w:rtl w:val="0"/>
        </w:rPr>
      </w:r>
    </w:p>
    <w:p w:rsidR="00000000" w:rsidDel="00000000" w:rsidP="00000000" w:rsidRDefault="00000000" w:rsidRPr="00000000" w14:paraId="0000003E">
      <w:pPr>
        <w:spacing w:after="120" w:lineRule="auto"/>
        <w:rPr/>
      </w:pPr>
      <w:r w:rsidDel="00000000" w:rsidR="00000000" w:rsidRPr="00000000">
        <w:rPr>
          <w:rFonts w:ascii="Aptos" w:cs="Aptos" w:eastAsia="Aptos" w:hAnsi="Aptos"/>
          <w:b w:val="0"/>
          <w:bCs w:val="0"/>
          <w:i w:val="0"/>
          <w:iCs w:val="0"/>
          <w:color w:val="04111a"/>
          <w:sz w:val="21"/>
          <w:szCs w:val="21"/>
          <w:rtl w:val="0"/>
        </w:rPr>
        <w:t xml:space="preserve">No Member is required to make any additional capital contribution beyond the initial contribution above. If the Members determine additional capital is needed, additional contributions may be requested by [unanimous consent / a majority-in-interest vote], and a Member who does not contribute a requested additional amount within [X] days [does not forfeit any interest, but the non-contributing Member’s ownership percentage may be adjusted / dilutes proportionally] as the Members agree in writing at the time.</w:t>
      </w:r>
      <w:r w:rsidDel="00000000" w:rsidR="00000000" w:rsidRPr="00000000">
        <w:rPr>
          <w:rtl w:val="0"/>
        </w:rPr>
      </w:r>
    </w:p>
    <w:p w:rsidR="00000000" w:rsidDel="00000000" w:rsidP="00000000" w:rsidRDefault="00000000" w:rsidRPr="00000000" w14:paraId="0000003F">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2.3 — Capital Accounts</w:t>
      </w:r>
      <w:r w:rsidDel="00000000" w:rsidR="00000000" w:rsidRPr="00000000">
        <w:rPr>
          <w:rtl w:val="0"/>
        </w:rPr>
      </w:r>
    </w:p>
    <w:p w:rsidR="00000000" w:rsidDel="00000000" w:rsidP="00000000" w:rsidRDefault="00000000" w:rsidRPr="00000000" w14:paraId="00000040">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Company shall maintain a capital account for each Member, increased by the Member’s capital contributions and allocated share of income and gain, and decreased by distributions to the Member and the Member’s allocated share of losses and deductions, consistent with Treasury Regulation Section 1.704-1(b) to the extent the Company is taxed as a partnership.</w:t>
      </w:r>
      <w:r w:rsidDel="00000000" w:rsidR="00000000" w:rsidRPr="00000000">
        <w:rPr>
          <w:rtl w:val="0"/>
        </w:rPr>
      </w:r>
    </w:p>
    <w:p w:rsidR="00000000" w:rsidDel="00000000" w:rsidP="00000000" w:rsidRDefault="00000000" w:rsidRPr="00000000" w14:paraId="00000041">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2.4 — No Interest on Capital; No Withdrawal Right</w:t>
      </w:r>
      <w:r w:rsidDel="00000000" w:rsidR="00000000" w:rsidRPr="00000000">
        <w:rPr>
          <w:rtl w:val="0"/>
        </w:rPr>
      </w:r>
    </w:p>
    <w:p w:rsidR="00000000" w:rsidDel="00000000" w:rsidP="00000000" w:rsidRDefault="00000000" w:rsidRPr="00000000" w14:paraId="00000042">
      <w:pPr>
        <w:spacing w:after="120" w:lineRule="auto"/>
        <w:rPr/>
      </w:pPr>
      <w:r w:rsidDel="00000000" w:rsidR="00000000" w:rsidRPr="00000000">
        <w:rPr>
          <w:rFonts w:ascii="Aptos" w:cs="Aptos" w:eastAsia="Aptos" w:hAnsi="Aptos"/>
          <w:b w:val="0"/>
          <w:bCs w:val="0"/>
          <w:i w:val="0"/>
          <w:iCs w:val="0"/>
          <w:color w:val="04111a"/>
          <w:sz w:val="21"/>
          <w:szCs w:val="21"/>
          <w:rtl w:val="0"/>
        </w:rPr>
        <w:t xml:space="preserve">No Member is entitled to interest on any capital contribution, and no Member may withdraw any part of their capital contribution except as expressly provided in this Agreement or upon dissolution and winding up under Article VIII.</w:t>
      </w:r>
      <w:r w:rsidDel="00000000" w:rsidR="00000000" w:rsidRPr="00000000">
        <w:rPr>
          <w:rtl w:val="0"/>
        </w:rPr>
      </w:r>
    </w:p>
    <w:p w:rsidR="00000000" w:rsidDel="00000000" w:rsidP="00000000" w:rsidRDefault="00000000" w:rsidRPr="00000000" w14:paraId="00000043">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2.5 — Separate Entity (Single-Member LLCs)</w:t>
      </w:r>
      <w:r w:rsidDel="00000000" w:rsidR="00000000" w:rsidRPr="00000000">
        <w:rPr>
          <w:rtl w:val="0"/>
        </w:rPr>
      </w:r>
    </w:p>
    <w:p w:rsidR="00000000" w:rsidDel="00000000" w:rsidP="00000000" w:rsidRDefault="00000000" w:rsidRPr="00000000" w14:paraId="00000044">
      <w:pPr>
        <w:spacing w:after="120" w:lineRule="auto"/>
        <w:rPr/>
      </w:pPr>
      <w:r w:rsidDel="00000000" w:rsidR="00000000" w:rsidRPr="00000000">
        <w:rPr>
          <w:rFonts w:ascii="Aptos" w:cs="Aptos" w:eastAsia="Aptos" w:hAnsi="Aptos"/>
          <w:b w:val="0"/>
          <w:bCs w:val="0"/>
          <w:i w:val="0"/>
          <w:iCs w:val="0"/>
          <w:color w:val="04111a"/>
          <w:sz w:val="21"/>
          <w:szCs w:val="21"/>
          <w:rtl w:val="0"/>
        </w:rPr>
        <w:t xml:space="preserve">[Include if single-member: The Company is a legal entity separate and distinct from its sole Member. The Member intends the Company be respected as a separate entity for all purposes, including liability protection, and shall maintain separate books, bank accounts, and records, and shall not commingle personal and Company funds or assets. This Agreement is entered into by the sole Member to establish the operational and governance terms of the Company even though only one Member exists.]</w:t>
      </w:r>
      <w:r w:rsidDel="00000000" w:rsidR="00000000" w:rsidRPr="00000000">
        <w:rPr>
          <w:rtl w:val="0"/>
        </w:rPr>
      </w:r>
    </w:p>
    <w:p w:rsidR="00000000" w:rsidDel="00000000" w:rsidP="00000000" w:rsidRDefault="00000000" w:rsidRPr="00000000" w14:paraId="00000045">
      <w:pPr>
        <w:keepNext w:val="1"/>
        <w:spacing w:after="120" w:before="280" w:lineRule="auto"/>
        <w:rPr/>
      </w:pPr>
      <w:r w:rsidDel="00000000" w:rsidR="00000000" w:rsidRPr="00000000">
        <w:rPr>
          <w:rFonts w:ascii="Aptos" w:cs="Aptos" w:eastAsia="Aptos" w:hAnsi="Aptos"/>
          <w:b w:val="1"/>
          <w:bCs w:val="1"/>
          <w:color w:val="14515e"/>
          <w:sz w:val="26"/>
          <w:szCs w:val="26"/>
          <w:rtl w:val="0"/>
        </w:rPr>
        <w:t xml:space="preserve">Article III — Management</w:t>
      </w:r>
      <w:r w:rsidDel="00000000" w:rsidR="00000000" w:rsidRPr="00000000">
        <w:rPr>
          <w:rtl w:val="0"/>
        </w:rPr>
      </w:r>
    </w:p>
    <w:tbl>
      <w:tblPr>
        <w:tblStyle w:val="Table4"/>
        <w:tblW w:w="10165.0" w:type="dxa"/>
        <w:jc w:val="center"/>
        <w:tblLayout w:type="fixed"/>
        <w:tblLook w:val="0400"/>
      </w:tblPr>
      <w:tblGrid>
        <w:gridCol w:w="201"/>
        <w:gridCol w:w="9964"/>
        <w:tblGridChange w:id="0">
          <w:tblGrid>
            <w:gridCol w:w="201"/>
            <w:gridCol w:w="9964"/>
          </w:tblGrid>
        </w:tblGridChange>
      </w:tblGrid>
      <w:tr>
        <w:trPr>
          <w:cantSplit w:val="0"/>
          <w:tblHeader w:val="0"/>
        </w:trPr>
        <w:tc>
          <w:tcPr>
            <w:shd w:fill="ffc94d" w:val="clear"/>
            <w:tcMar>
              <w:top w:w="0.0" w:type="dxa"/>
              <w:bottom w:w="0.0" w:type="dxa"/>
            </w:tcMar>
          </w:tcPr>
          <w:p w:rsidR="00000000" w:rsidDel="00000000" w:rsidP="00000000" w:rsidRDefault="00000000" w:rsidRPr="00000000" w14:paraId="00000046">
            <w:pPr>
              <w:rPr/>
            </w:pPr>
            <w:r w:rsidDel="00000000" w:rsidR="00000000" w:rsidRPr="00000000">
              <w:rPr>
                <w:rtl w:val="0"/>
              </w:rPr>
            </w:r>
          </w:p>
        </w:tc>
        <w:tc>
          <w:tcPr>
            <w:shd w:fill="fff1c9" w:val="clear"/>
            <w:tcMar>
              <w:top w:w="140.0" w:type="dxa"/>
              <w:bottom w:w="140.0" w:type="dxa"/>
            </w:tcMar>
          </w:tcPr>
          <w:p w:rsidR="00000000" w:rsidDel="00000000" w:rsidP="00000000" w:rsidRDefault="00000000" w:rsidRPr="00000000" w14:paraId="00000047">
            <w:pPr>
              <w:spacing w:after="80" w:lineRule="auto"/>
              <w:rPr/>
            </w:pPr>
            <w:r w:rsidDel="00000000" w:rsidR="00000000" w:rsidRPr="00000000">
              <w:rPr>
                <w:rFonts w:ascii="Aptos" w:cs="Aptos" w:eastAsia="Aptos" w:hAnsi="Aptos"/>
                <w:b w:val="1"/>
                <w:bCs w:val="1"/>
                <w:color w:val="0a222d"/>
                <w:sz w:val="22"/>
                <w:szCs w:val="22"/>
                <w:rtl w:val="0"/>
              </w:rPr>
              <w:t xml:space="preserve">Choose one management structure below and delete the other</w:t>
            </w:r>
            <w:r w:rsidDel="00000000" w:rsidR="00000000" w:rsidRPr="00000000">
              <w:rPr>
                <w:rtl w:val="0"/>
              </w:rPr>
            </w:r>
          </w:p>
          <w:p w:rsidR="00000000" w:rsidDel="00000000" w:rsidP="00000000" w:rsidRDefault="00000000" w:rsidRPr="00000000" w14:paraId="00000048">
            <w:pPr>
              <w:spacing w:after="80" w:lineRule="auto"/>
              <w:rPr/>
            </w:pPr>
            <w:r w:rsidDel="00000000" w:rsidR="00000000" w:rsidRPr="00000000">
              <w:rPr>
                <w:rFonts w:ascii="Aptos" w:cs="Aptos" w:eastAsia="Aptos" w:hAnsi="Aptos"/>
                <w:color w:val="04111a"/>
                <w:sz w:val="19"/>
                <w:szCs w:val="19"/>
                <w:rtl w:val="0"/>
              </w:rPr>
              <w:t xml:space="preserve">Member-managed: every Member participates directly in day-to-day decisions, in proportion to ownership unless otherwise agreed. Most common for small, owner-operated LLCs.</w:t>
            </w:r>
            <w:r w:rsidDel="00000000" w:rsidR="00000000" w:rsidRPr="00000000">
              <w:rPr>
                <w:rtl w:val="0"/>
              </w:rPr>
            </w:r>
          </w:p>
          <w:p w:rsidR="00000000" w:rsidDel="00000000" w:rsidP="00000000" w:rsidRDefault="00000000" w:rsidRPr="00000000" w14:paraId="00000049">
            <w:pPr>
              <w:spacing w:after="80" w:lineRule="auto"/>
              <w:rPr/>
            </w:pPr>
            <w:r w:rsidDel="00000000" w:rsidR="00000000" w:rsidRPr="00000000">
              <w:rPr>
                <w:rFonts w:ascii="Aptos" w:cs="Aptos" w:eastAsia="Aptos" w:hAnsi="Aptos"/>
                <w:color w:val="04111a"/>
                <w:sz w:val="19"/>
                <w:szCs w:val="19"/>
                <w:rtl w:val="0"/>
              </w:rPr>
              <w:t xml:space="preserve">Manager-managed: the Members appoint one or more Managers (who may or may not be Members) to run day-to-day operations, while Members retain approval rights only over major decisions listed in Article IV. Common when there are passive investor-members or a designated operating partner.</w:t>
            </w:r>
            <w:r w:rsidDel="00000000" w:rsidR="00000000" w:rsidRPr="00000000">
              <w:rPr>
                <w:rtl w:val="0"/>
              </w:rPr>
            </w:r>
          </w:p>
        </w:tc>
      </w:tr>
    </w:tbl>
    <w:p w:rsidR="00000000" w:rsidDel="00000000" w:rsidP="00000000" w:rsidRDefault="00000000" w:rsidRPr="00000000" w14:paraId="0000004A">
      <w:pPr>
        <w:spacing w:after="40" w:lineRule="auto"/>
        <w:rPr/>
      </w:pPr>
      <w:r w:rsidDel="00000000" w:rsidR="00000000" w:rsidRPr="00000000">
        <w:rPr>
          <w:rtl w:val="0"/>
        </w:rPr>
      </w:r>
    </w:p>
    <w:p w:rsidR="00000000" w:rsidDel="00000000" w:rsidP="00000000" w:rsidRDefault="00000000" w:rsidRPr="00000000" w14:paraId="0000004B">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3.1 — Management Structure</w:t>
      </w:r>
      <w:r w:rsidDel="00000000" w:rsidR="00000000" w:rsidRPr="00000000">
        <w:rPr>
          <w:rtl w:val="0"/>
        </w:rPr>
      </w:r>
    </w:p>
    <w:p w:rsidR="00000000" w:rsidDel="00000000" w:rsidP="00000000" w:rsidRDefault="00000000" w:rsidRPr="00000000" w14:paraId="0000004C">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Company is [a Member-managed LLC / a Manager-managed LLC], as indicated in its Articles of Organization.</w:t>
      </w:r>
      <w:r w:rsidDel="00000000" w:rsidR="00000000" w:rsidRPr="00000000">
        <w:rPr>
          <w:rtl w:val="0"/>
        </w:rPr>
      </w:r>
    </w:p>
    <w:p w:rsidR="00000000" w:rsidDel="00000000" w:rsidP="00000000" w:rsidRDefault="00000000" w:rsidRPr="00000000" w14:paraId="0000004D">
      <w:pPr>
        <w:spacing w:after="120" w:lineRule="auto"/>
        <w:rPr/>
      </w:pPr>
      <w:r w:rsidDel="00000000" w:rsidR="00000000" w:rsidRPr="00000000">
        <w:rPr>
          <w:rFonts w:ascii="Aptos" w:cs="Aptos" w:eastAsia="Aptos" w:hAnsi="Aptos"/>
          <w:b w:val="0"/>
          <w:bCs w:val="0"/>
          <w:i w:val="0"/>
          <w:iCs w:val="0"/>
          <w:color w:val="04111a"/>
          <w:sz w:val="21"/>
          <w:szCs w:val="21"/>
          <w:rtl w:val="0"/>
        </w:rPr>
        <w:t xml:space="preserve">[If Member-managed: Management of the Company is vested in the Members. Each Member has the authority to bind the Company in the ordinary course of business consistent with the Company’s purpose, subject to the major-decision approval requirements of Article IV. Voting and decision-making authority among Members is allocated in proportion to membership interest unless otherwise stated in Article IV.]</w:t>
      </w:r>
      <w:r w:rsidDel="00000000" w:rsidR="00000000" w:rsidRPr="00000000">
        <w:rPr>
          <w:rtl w:val="0"/>
        </w:rPr>
      </w:r>
    </w:p>
    <w:p w:rsidR="00000000" w:rsidDel="00000000" w:rsidP="00000000" w:rsidRDefault="00000000" w:rsidRPr="00000000" w14:paraId="0000004E">
      <w:pPr>
        <w:spacing w:after="120" w:lineRule="auto"/>
        <w:rPr/>
      </w:pPr>
      <w:r w:rsidDel="00000000" w:rsidR="00000000" w:rsidRPr="00000000">
        <w:rPr>
          <w:rFonts w:ascii="Aptos" w:cs="Aptos" w:eastAsia="Aptos" w:hAnsi="Aptos"/>
          <w:b w:val="0"/>
          <w:bCs w:val="0"/>
          <w:i w:val="0"/>
          <w:iCs w:val="0"/>
          <w:color w:val="04111a"/>
          <w:sz w:val="21"/>
          <w:szCs w:val="21"/>
          <w:rtl w:val="0"/>
        </w:rPr>
        <w:t xml:space="preserve">[If Manager-managed: Management of the Company is vested in one or more Managers designated below, who need not be Members. The Manager(s) shall have full authority to conduct the ordinary business of the Company, subject to the major-decision approval rights of the Members reserved in Article IV. A Manager serves until resignation, removal by a majority-in-interest vote of the Members, or death/incapacity, and may be removed with or without cause.]</w:t>
      </w:r>
      <w:r w:rsidDel="00000000" w:rsidR="00000000" w:rsidRPr="00000000">
        <w:rPr>
          <w:rtl w:val="0"/>
        </w:rPr>
      </w:r>
    </w:p>
    <w:tbl>
      <w:tblPr>
        <w:tblStyle w:val="Table5"/>
        <w:tblW w:w="10165.0" w:type="dxa"/>
        <w:jc w:val="center"/>
        <w:tblLayout w:type="fixed"/>
        <w:tblLook w:val="0400"/>
      </w:tblPr>
      <w:tblGrid>
        <w:gridCol w:w="3311"/>
        <w:gridCol w:w="6854"/>
        <w:tblGridChange w:id="0">
          <w:tblGrid>
            <w:gridCol w:w="3311"/>
            <w:gridCol w:w="6854"/>
          </w:tblGrid>
        </w:tblGridChange>
      </w:tblGrid>
      <w:tr>
        <w:trPr>
          <w:cantSplit w:val="0"/>
          <w:tblHeader w:val="0"/>
        </w:trPr>
        <w:tc>
          <w:tcPr>
            <w:shd w:fill="ffffff" w:val="clear"/>
            <w:tcMar>
              <w:top w:w="70.0" w:type="dxa"/>
              <w:bottom w:w="70.0" w:type="dxa"/>
            </w:tcMar>
            <w:vAlign w:val="center"/>
          </w:tcPr>
          <w:p w:rsidR="00000000" w:rsidDel="00000000" w:rsidP="00000000" w:rsidRDefault="00000000" w:rsidRPr="00000000" w14:paraId="0000004F">
            <w:pPr>
              <w:rPr/>
            </w:pPr>
            <w:r w:rsidDel="00000000" w:rsidR="00000000" w:rsidRPr="00000000">
              <w:rPr>
                <w:rFonts w:ascii="Aptos" w:cs="Aptos" w:eastAsia="Aptos" w:hAnsi="Aptos"/>
                <w:b w:val="1"/>
                <w:bCs w:val="1"/>
                <w:color w:val="14515e"/>
                <w:sz w:val="19"/>
                <w:szCs w:val="19"/>
                <w:rtl w:val="0"/>
              </w:rPr>
              <w:t xml:space="preserve">Initial Manager(s) (if manager-managed)</w:t>
            </w:r>
            <w:r w:rsidDel="00000000" w:rsidR="00000000" w:rsidRPr="00000000">
              <w:rPr>
                <w:rtl w:val="0"/>
              </w:rPr>
            </w:r>
          </w:p>
        </w:tc>
        <w:tc>
          <w:tcPr>
            <w:shd w:fill="ffffff" w:val="clear"/>
            <w:tcMar>
              <w:top w:w="70.0" w:type="dxa"/>
              <w:bottom w:w="70.0" w:type="dxa"/>
            </w:tcMar>
            <w:vAlign w:val="center"/>
          </w:tcPr>
          <w:p w:rsidR="00000000" w:rsidDel="00000000" w:rsidP="00000000" w:rsidRDefault="00000000" w:rsidRPr="00000000" w14:paraId="00000050">
            <w:pPr>
              <w:rPr/>
            </w:pPr>
            <w:r w:rsidDel="00000000" w:rsidR="00000000" w:rsidRPr="00000000">
              <w:rPr>
                <w:rFonts w:ascii="Aptos" w:cs="Aptos" w:eastAsia="Aptos" w:hAnsi="Aptos"/>
                <w:i w:val="1"/>
                <w:iCs w:val="1"/>
                <w:color w:val="1d6f5f"/>
                <w:sz w:val="19"/>
                <w:szCs w:val="19"/>
                <w:rtl w:val="0"/>
              </w:rPr>
              <w:t xml:space="preserve">[Name(s) — delete if member-managed]</w:t>
            </w:r>
            <w:r w:rsidDel="00000000" w:rsidR="00000000" w:rsidRPr="00000000">
              <w:rPr>
                <w:rtl w:val="0"/>
              </w:rPr>
            </w:r>
          </w:p>
        </w:tc>
      </w:tr>
      <w:tr>
        <w:trPr>
          <w:cantSplit w:val="0"/>
          <w:tblHeader w:val="0"/>
        </w:trPr>
        <w:tc>
          <w:tcPr>
            <w:shd w:fill="eef4f4" w:val="clear"/>
            <w:tcMar>
              <w:top w:w="70.0" w:type="dxa"/>
              <w:bottom w:w="70.0" w:type="dxa"/>
            </w:tcMar>
            <w:vAlign w:val="center"/>
          </w:tcPr>
          <w:p w:rsidR="00000000" w:rsidDel="00000000" w:rsidP="00000000" w:rsidRDefault="00000000" w:rsidRPr="00000000" w14:paraId="00000051">
            <w:pPr>
              <w:rPr/>
            </w:pPr>
            <w:r w:rsidDel="00000000" w:rsidR="00000000" w:rsidRPr="00000000">
              <w:rPr>
                <w:rFonts w:ascii="Aptos" w:cs="Aptos" w:eastAsia="Aptos" w:hAnsi="Aptos"/>
                <w:b w:val="1"/>
                <w:bCs w:val="1"/>
                <w:color w:val="14515e"/>
                <w:sz w:val="19"/>
                <w:szCs w:val="19"/>
                <w:rtl w:val="0"/>
              </w:rPr>
              <w:t xml:space="preserve">Manager compensation</w:t>
            </w:r>
            <w:r w:rsidDel="00000000" w:rsidR="00000000" w:rsidRPr="00000000">
              <w:rPr>
                <w:rtl w:val="0"/>
              </w:rPr>
            </w:r>
          </w:p>
        </w:tc>
        <w:tc>
          <w:tcPr>
            <w:shd w:fill="eef4f4" w:val="clear"/>
            <w:tcMar>
              <w:top w:w="70.0" w:type="dxa"/>
              <w:bottom w:w="70.0" w:type="dxa"/>
            </w:tcMar>
            <w:vAlign w:val="center"/>
          </w:tcPr>
          <w:p w:rsidR="00000000" w:rsidDel="00000000" w:rsidP="00000000" w:rsidRDefault="00000000" w:rsidRPr="00000000" w14:paraId="00000052">
            <w:pPr>
              <w:rPr/>
            </w:pPr>
            <w:r w:rsidDel="00000000" w:rsidR="00000000" w:rsidRPr="00000000">
              <w:rPr>
                <w:rFonts w:ascii="Aptos" w:cs="Aptos" w:eastAsia="Aptos" w:hAnsi="Aptos"/>
                <w:i w:val="1"/>
                <w:iCs w:val="1"/>
                <w:color w:val="1d6f5f"/>
                <w:sz w:val="19"/>
                <w:szCs w:val="19"/>
                <w:rtl w:val="0"/>
              </w:rPr>
              <w:t xml:space="preserve">[None / $Amount or formula, as approved by the Members]</w:t>
            </w:r>
            <w:r w:rsidDel="00000000" w:rsidR="00000000" w:rsidRPr="00000000">
              <w:rPr>
                <w:rtl w:val="0"/>
              </w:rPr>
            </w:r>
          </w:p>
        </w:tc>
      </w:tr>
      <w:tr>
        <w:trPr>
          <w:cantSplit w:val="0"/>
          <w:tblHeader w:val="0"/>
        </w:trPr>
        <w:tc>
          <w:tcPr>
            <w:shd w:fill="ffffff" w:val="clear"/>
            <w:tcMar>
              <w:top w:w="70.0" w:type="dxa"/>
              <w:bottom w:w="70.0" w:type="dxa"/>
            </w:tcMar>
            <w:vAlign w:val="center"/>
          </w:tcPr>
          <w:p w:rsidR="00000000" w:rsidDel="00000000" w:rsidP="00000000" w:rsidRDefault="00000000" w:rsidRPr="00000000" w14:paraId="00000053">
            <w:pPr>
              <w:rPr/>
            </w:pPr>
            <w:r w:rsidDel="00000000" w:rsidR="00000000" w:rsidRPr="00000000">
              <w:rPr>
                <w:rFonts w:ascii="Aptos" w:cs="Aptos" w:eastAsia="Aptos" w:hAnsi="Aptos"/>
                <w:b w:val="1"/>
                <w:bCs w:val="1"/>
                <w:color w:val="14515e"/>
                <w:sz w:val="19"/>
                <w:szCs w:val="19"/>
                <w:rtl w:val="0"/>
              </w:rPr>
              <w:t xml:space="preserve">Officer titles, if any (e.g., President, Treasurer)</w:t>
            </w:r>
            <w:r w:rsidDel="00000000" w:rsidR="00000000" w:rsidRPr="00000000">
              <w:rPr>
                <w:rtl w:val="0"/>
              </w:rPr>
            </w:r>
          </w:p>
        </w:tc>
        <w:tc>
          <w:tcPr>
            <w:shd w:fill="ffffff" w:val="clear"/>
            <w:tcMar>
              <w:top w:w="70.0" w:type="dxa"/>
              <w:bottom w:w="70.0" w:type="dxa"/>
            </w:tcMar>
            <w:vAlign w:val="center"/>
          </w:tcPr>
          <w:p w:rsidR="00000000" w:rsidDel="00000000" w:rsidP="00000000" w:rsidRDefault="00000000" w:rsidRPr="00000000" w14:paraId="00000054">
            <w:pPr>
              <w:rPr/>
            </w:pPr>
            <w:r w:rsidDel="00000000" w:rsidR="00000000" w:rsidRPr="00000000">
              <w:rPr>
                <w:rFonts w:ascii="Aptos" w:cs="Aptos" w:eastAsia="Aptos" w:hAnsi="Aptos"/>
                <w:i w:val="1"/>
                <w:iCs w:val="1"/>
                <w:color w:val="1d6f5f"/>
                <w:sz w:val="19"/>
                <w:szCs w:val="19"/>
                <w:rtl w:val="0"/>
              </w:rPr>
              <w:t xml:space="preserve">[List titles and appointees, or state "None — Managers/Members hold no separate officer titles"]</w:t>
            </w:r>
            <w:r w:rsidDel="00000000" w:rsidR="00000000" w:rsidRPr="00000000">
              <w:rPr>
                <w:rtl w:val="0"/>
              </w:rPr>
            </w:r>
          </w:p>
        </w:tc>
      </w:tr>
    </w:tbl>
    <w:p w:rsidR="00000000" w:rsidDel="00000000" w:rsidP="00000000" w:rsidRDefault="00000000" w:rsidRPr="00000000" w14:paraId="00000055">
      <w:pPr>
        <w:spacing w:after="40" w:lineRule="auto"/>
        <w:rPr/>
      </w:pPr>
      <w:r w:rsidDel="00000000" w:rsidR="00000000" w:rsidRPr="00000000">
        <w:rPr>
          <w:rtl w:val="0"/>
        </w:rPr>
      </w:r>
    </w:p>
    <w:p w:rsidR="00000000" w:rsidDel="00000000" w:rsidP="00000000" w:rsidRDefault="00000000" w:rsidRPr="00000000" w14:paraId="00000056">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3.2 — Standard of Care and Duties</w:t>
      </w:r>
      <w:r w:rsidDel="00000000" w:rsidR="00000000" w:rsidRPr="00000000">
        <w:rPr>
          <w:rtl w:val="0"/>
        </w:rPr>
      </w:r>
    </w:p>
    <w:p w:rsidR="00000000" w:rsidDel="00000000" w:rsidP="00000000" w:rsidRDefault="00000000" w:rsidRPr="00000000" w14:paraId="00000057">
      <w:pPr>
        <w:spacing w:after="120" w:lineRule="auto"/>
        <w:rPr/>
      </w:pPr>
      <w:r w:rsidDel="00000000" w:rsidR="00000000" w:rsidRPr="00000000">
        <w:rPr>
          <w:rFonts w:ascii="Aptos" w:cs="Aptos" w:eastAsia="Aptos" w:hAnsi="Aptos"/>
          <w:b w:val="0"/>
          <w:bCs w:val="0"/>
          <w:i w:val="0"/>
          <w:iCs w:val="0"/>
          <w:color w:val="04111a"/>
          <w:sz w:val="21"/>
          <w:szCs w:val="21"/>
          <w:rtl w:val="0"/>
        </w:rPr>
        <w:t xml:space="preserve">Each Member (if member-managed) or Manager (if manager-managed) shall discharge their duties in good faith, with the care an ordinarily prudent person in a like position would exercise under similar circumstances, and in a manner reasonably believed to be in the best interests of the Company. This standard does not create fiduciary duties beyond what the Act requires and permits members to modify by agreement, except duties that may not be eliminated under the Act (including the duty of good faith and fair dealing).</w:t>
      </w:r>
      <w:r w:rsidDel="00000000" w:rsidR="00000000" w:rsidRPr="00000000">
        <w:rPr>
          <w:rtl w:val="0"/>
        </w:rPr>
      </w:r>
    </w:p>
    <w:p w:rsidR="00000000" w:rsidDel="00000000" w:rsidP="00000000" w:rsidRDefault="00000000" w:rsidRPr="00000000" w14:paraId="00000058">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3.3 — Time Devoted to the Company</w:t>
      </w:r>
      <w:r w:rsidDel="00000000" w:rsidR="00000000" w:rsidRPr="00000000">
        <w:rPr>
          <w:rtl w:val="0"/>
        </w:rPr>
      </w:r>
    </w:p>
    <w:p w:rsidR="00000000" w:rsidDel="00000000" w:rsidP="00000000" w:rsidRDefault="00000000" w:rsidRPr="00000000" w14:paraId="00000059">
      <w:pPr>
        <w:spacing w:after="120" w:lineRule="auto"/>
        <w:rPr/>
      </w:pPr>
      <w:r w:rsidDel="00000000" w:rsidR="00000000" w:rsidRPr="00000000">
        <w:rPr>
          <w:rFonts w:ascii="Aptos" w:cs="Aptos" w:eastAsia="Aptos" w:hAnsi="Aptos"/>
          <w:b w:val="0"/>
          <w:bCs w:val="0"/>
          <w:i w:val="0"/>
          <w:iCs w:val="0"/>
          <w:color w:val="04111a"/>
          <w:sz w:val="21"/>
          <w:szCs w:val="21"/>
          <w:rtl w:val="0"/>
        </w:rPr>
        <w:t xml:space="preserve">Except as the Members otherwise agree in writing, no Member or Manager is required to devote full time to the Company’s business, and a Member or Manager may engage in other business activities, including activities that may compete with the Company, unless a separate non-compete or exclusivity agreement provides otherwise.</w:t>
      </w:r>
      <w:r w:rsidDel="00000000" w:rsidR="00000000" w:rsidRPr="00000000">
        <w:rPr>
          <w:rtl w:val="0"/>
        </w:rPr>
      </w:r>
    </w:p>
    <w:p w:rsidR="00000000" w:rsidDel="00000000" w:rsidP="00000000" w:rsidRDefault="00000000" w:rsidRPr="00000000" w14:paraId="0000005A">
      <w:pPr>
        <w:keepNext w:val="1"/>
        <w:spacing w:after="120" w:before="280" w:lineRule="auto"/>
        <w:rPr/>
      </w:pPr>
      <w:r w:rsidDel="00000000" w:rsidR="00000000" w:rsidRPr="00000000">
        <w:rPr>
          <w:rFonts w:ascii="Aptos" w:cs="Aptos" w:eastAsia="Aptos" w:hAnsi="Aptos"/>
          <w:b w:val="1"/>
          <w:bCs w:val="1"/>
          <w:color w:val="14515e"/>
          <w:sz w:val="26"/>
          <w:szCs w:val="26"/>
          <w:rtl w:val="0"/>
        </w:rPr>
        <w:t xml:space="preserve">Article IV — Voting and Major Decisions</w:t>
      </w:r>
      <w:r w:rsidDel="00000000" w:rsidR="00000000" w:rsidRPr="00000000">
        <w:rPr>
          <w:rtl w:val="0"/>
        </w:rPr>
      </w:r>
    </w:p>
    <w:p w:rsidR="00000000" w:rsidDel="00000000" w:rsidP="00000000" w:rsidRDefault="00000000" w:rsidRPr="00000000" w14:paraId="0000005B">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4.1 — Voting Rights</w:t>
      </w:r>
      <w:r w:rsidDel="00000000" w:rsidR="00000000" w:rsidRPr="00000000">
        <w:rPr>
          <w:rtl w:val="0"/>
        </w:rPr>
      </w:r>
    </w:p>
    <w:p w:rsidR="00000000" w:rsidDel="00000000" w:rsidP="00000000" w:rsidRDefault="00000000" w:rsidRPr="00000000" w14:paraId="0000005C">
      <w:pPr>
        <w:spacing w:after="120" w:lineRule="auto"/>
        <w:rPr/>
      </w:pPr>
      <w:r w:rsidDel="00000000" w:rsidR="00000000" w:rsidRPr="00000000">
        <w:rPr>
          <w:rFonts w:ascii="Aptos" w:cs="Aptos" w:eastAsia="Aptos" w:hAnsi="Aptos"/>
          <w:b w:val="0"/>
          <w:bCs w:val="0"/>
          <w:i w:val="0"/>
          <w:iCs w:val="0"/>
          <w:color w:val="04111a"/>
          <w:sz w:val="21"/>
          <w:szCs w:val="21"/>
          <w:rtl w:val="0"/>
        </w:rPr>
        <w:t xml:space="preserve">Except as this Article otherwise provides, each Member votes in proportion to their membership interest as reflected in Section 2.1. [Alternative: each Member has one vote regardless of ownership percentage — use only if the Members intend per-capita voting.]</w:t>
      </w:r>
      <w:r w:rsidDel="00000000" w:rsidR="00000000" w:rsidRPr="00000000">
        <w:rPr>
          <w:rtl w:val="0"/>
        </w:rPr>
      </w:r>
    </w:p>
    <w:p w:rsidR="00000000" w:rsidDel="00000000" w:rsidP="00000000" w:rsidRDefault="00000000" w:rsidRPr="00000000" w14:paraId="0000005D">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4.2 — Matters Requiring Member Approval</w:t>
      </w:r>
      <w:r w:rsidDel="00000000" w:rsidR="00000000" w:rsidRPr="00000000">
        <w:rPr>
          <w:rtl w:val="0"/>
        </w:rPr>
      </w:r>
    </w:p>
    <w:p w:rsidR="00000000" w:rsidDel="00000000" w:rsidP="00000000" w:rsidRDefault="00000000" w:rsidRPr="00000000" w14:paraId="0000005E">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following actions require the approval threshold indicated, regardless of whether the Company is member-managed or manager-managed:</w:t>
      </w:r>
      <w:r w:rsidDel="00000000" w:rsidR="00000000" w:rsidRPr="00000000">
        <w:rPr>
          <w:rtl w:val="0"/>
        </w:rPr>
      </w:r>
    </w:p>
    <w:tbl>
      <w:tblPr>
        <w:tblStyle w:val="Table6"/>
        <w:tblW w:w="10166.0" w:type="dxa"/>
        <w:jc w:val="center"/>
        <w:tblLayout w:type="fixed"/>
        <w:tblLook w:val="0400"/>
      </w:tblPr>
      <w:tblGrid>
        <w:gridCol w:w="5846"/>
        <w:gridCol w:w="4320"/>
        <w:tblGridChange w:id="0">
          <w:tblGrid>
            <w:gridCol w:w="5846"/>
            <w:gridCol w:w="4320"/>
          </w:tblGrid>
        </w:tblGridChange>
      </w:tblGrid>
      <w:tr>
        <w:trPr>
          <w:cantSplit w:val="0"/>
          <w:tblHeader w:val="1"/>
        </w:trPr>
        <w:tc>
          <w:tcPr>
            <w:shd w:fill="0a222d" w:val="clear"/>
            <w:tcMar>
              <w:top w:w="70.0" w:type="dxa"/>
              <w:bottom w:w="70.0" w:type="dxa"/>
            </w:tcMar>
            <w:vAlign w:val="center"/>
          </w:tcPr>
          <w:p w:rsidR="00000000" w:rsidDel="00000000" w:rsidP="00000000" w:rsidRDefault="00000000" w:rsidRPr="00000000" w14:paraId="0000005F">
            <w:pPr>
              <w:rPr/>
            </w:pPr>
            <w:r w:rsidDel="00000000" w:rsidR="00000000" w:rsidRPr="00000000">
              <w:rPr>
                <w:rFonts w:ascii="Aptos" w:cs="Aptos" w:eastAsia="Aptos" w:hAnsi="Aptos"/>
                <w:b w:val="1"/>
                <w:bCs w:val="1"/>
                <w:color w:val="ffffff"/>
                <w:sz w:val="18"/>
                <w:szCs w:val="18"/>
                <w:rtl w:val="0"/>
              </w:rPr>
              <w:t xml:space="preserve">Decision</w:t>
            </w:r>
            <w:r w:rsidDel="00000000" w:rsidR="00000000" w:rsidRPr="00000000">
              <w:rPr>
                <w:rtl w:val="0"/>
              </w:rPr>
            </w:r>
          </w:p>
        </w:tc>
        <w:tc>
          <w:tcPr>
            <w:shd w:fill="0a222d" w:val="clear"/>
            <w:tcMar>
              <w:top w:w="70.0" w:type="dxa"/>
              <w:bottom w:w="70.0" w:type="dxa"/>
            </w:tcMar>
            <w:vAlign w:val="center"/>
          </w:tcPr>
          <w:p w:rsidR="00000000" w:rsidDel="00000000" w:rsidP="00000000" w:rsidRDefault="00000000" w:rsidRPr="00000000" w14:paraId="00000060">
            <w:pPr>
              <w:rPr/>
            </w:pPr>
            <w:r w:rsidDel="00000000" w:rsidR="00000000" w:rsidRPr="00000000">
              <w:rPr>
                <w:rFonts w:ascii="Aptos" w:cs="Aptos" w:eastAsia="Aptos" w:hAnsi="Aptos"/>
                <w:b w:val="1"/>
                <w:bCs w:val="1"/>
                <w:color w:val="ffffff"/>
                <w:sz w:val="18"/>
                <w:szCs w:val="18"/>
                <w:rtl w:val="0"/>
              </w:rPr>
              <w:t xml:space="preserve">Approval required</w:t>
            </w:r>
            <w:r w:rsidDel="00000000" w:rsidR="00000000" w:rsidRPr="00000000">
              <w:rPr>
                <w:rtl w:val="0"/>
              </w:rPr>
            </w:r>
          </w:p>
        </w:tc>
      </w:tr>
      <w:tr>
        <w:trPr>
          <w:cantSplit w:val="0"/>
          <w:tblHeader w:val="0"/>
        </w:trPr>
        <w:tc>
          <w:tcPr>
            <w:shd w:fill="ffffff" w:val="clear"/>
            <w:tcMar>
              <w:top w:w="60.0" w:type="dxa"/>
              <w:bottom w:w="60.0" w:type="dxa"/>
            </w:tcMar>
          </w:tcPr>
          <w:p w:rsidR="00000000" w:rsidDel="00000000" w:rsidP="00000000" w:rsidRDefault="00000000" w:rsidRPr="00000000" w14:paraId="00000061">
            <w:pPr>
              <w:rPr/>
            </w:pPr>
            <w:r w:rsidDel="00000000" w:rsidR="00000000" w:rsidRPr="00000000">
              <w:rPr>
                <w:rFonts w:ascii="Aptos" w:cs="Aptos" w:eastAsia="Aptos" w:hAnsi="Aptos"/>
                <w:color w:val="04111a"/>
                <w:sz w:val="18"/>
                <w:szCs w:val="18"/>
                <w:rtl w:val="0"/>
              </w:rPr>
              <w:t xml:space="preserve">Ordinary course business decisions</w:t>
            </w:r>
            <w:r w:rsidDel="00000000" w:rsidR="00000000" w:rsidRPr="00000000">
              <w:rPr>
                <w:rtl w:val="0"/>
              </w:rPr>
            </w:r>
          </w:p>
        </w:tc>
        <w:tc>
          <w:tcPr>
            <w:shd w:fill="ffffff" w:val="clear"/>
            <w:tcMar>
              <w:top w:w="60.0" w:type="dxa"/>
              <w:bottom w:w="60.0" w:type="dxa"/>
            </w:tcMar>
          </w:tcPr>
          <w:p w:rsidR="00000000" w:rsidDel="00000000" w:rsidP="00000000" w:rsidRDefault="00000000" w:rsidRPr="00000000" w14:paraId="00000062">
            <w:pPr>
              <w:rPr/>
            </w:pPr>
            <w:r w:rsidDel="00000000" w:rsidR="00000000" w:rsidRPr="00000000">
              <w:rPr>
                <w:rFonts w:ascii="Aptos" w:cs="Aptos" w:eastAsia="Aptos" w:hAnsi="Aptos"/>
                <w:color w:val="04111a"/>
                <w:sz w:val="18"/>
                <w:szCs w:val="18"/>
                <w:rtl w:val="0"/>
              </w:rPr>
              <w:t xml:space="preserve">Majority-in-interest of Members (or Manager authority, if manager-managed)</w:t>
            </w:r>
            <w:r w:rsidDel="00000000" w:rsidR="00000000" w:rsidRPr="00000000">
              <w:rPr>
                <w:rtl w:val="0"/>
              </w:rPr>
            </w:r>
          </w:p>
        </w:tc>
      </w:tr>
      <w:tr>
        <w:trPr>
          <w:cantSplit w:val="0"/>
          <w:tblHeader w:val="0"/>
        </w:trPr>
        <w:tc>
          <w:tcPr>
            <w:shd w:fill="eef4f4" w:val="clear"/>
            <w:tcMar>
              <w:top w:w="60.0" w:type="dxa"/>
              <w:bottom w:w="60.0" w:type="dxa"/>
            </w:tcMar>
          </w:tcPr>
          <w:p w:rsidR="00000000" w:rsidDel="00000000" w:rsidP="00000000" w:rsidRDefault="00000000" w:rsidRPr="00000000" w14:paraId="00000063">
            <w:pPr>
              <w:rPr/>
            </w:pPr>
            <w:r w:rsidDel="00000000" w:rsidR="00000000" w:rsidRPr="00000000">
              <w:rPr>
                <w:rFonts w:ascii="Aptos" w:cs="Aptos" w:eastAsia="Aptos" w:hAnsi="Aptos"/>
                <w:color w:val="04111a"/>
                <w:sz w:val="18"/>
                <w:szCs w:val="18"/>
                <w:rtl w:val="0"/>
              </w:rPr>
              <w:t xml:space="preserve">Admitting a new Member</w:t>
            </w:r>
            <w:r w:rsidDel="00000000" w:rsidR="00000000" w:rsidRPr="00000000">
              <w:rPr>
                <w:rtl w:val="0"/>
              </w:rPr>
            </w:r>
          </w:p>
        </w:tc>
        <w:tc>
          <w:tcPr>
            <w:shd w:fill="eef4f4" w:val="clear"/>
            <w:tcMar>
              <w:top w:w="60.0" w:type="dxa"/>
              <w:bottom w:w="60.0" w:type="dxa"/>
            </w:tcMar>
          </w:tcPr>
          <w:p w:rsidR="00000000" w:rsidDel="00000000" w:rsidP="00000000" w:rsidRDefault="00000000" w:rsidRPr="00000000" w14:paraId="00000064">
            <w:pPr>
              <w:rPr/>
            </w:pPr>
            <w:r w:rsidDel="00000000" w:rsidR="00000000" w:rsidRPr="00000000">
              <w:rPr>
                <w:rFonts w:ascii="Aptos" w:cs="Aptos" w:eastAsia="Aptos" w:hAnsi="Aptos"/>
                <w:color w:val="04111a"/>
                <w:sz w:val="18"/>
                <w:szCs w:val="18"/>
                <w:rtl w:val="0"/>
              </w:rPr>
              <w:t xml:space="preserve">Unanimous consent of existing Members</w:t>
            </w:r>
            <w:r w:rsidDel="00000000" w:rsidR="00000000" w:rsidRPr="00000000">
              <w:rPr>
                <w:rtl w:val="0"/>
              </w:rPr>
            </w:r>
          </w:p>
        </w:tc>
      </w:tr>
      <w:tr>
        <w:trPr>
          <w:cantSplit w:val="0"/>
          <w:tblHeader w:val="0"/>
        </w:trPr>
        <w:tc>
          <w:tcPr>
            <w:shd w:fill="ffffff" w:val="clear"/>
            <w:tcMar>
              <w:top w:w="60.0" w:type="dxa"/>
              <w:bottom w:w="60.0" w:type="dxa"/>
            </w:tcMar>
          </w:tcPr>
          <w:p w:rsidR="00000000" w:rsidDel="00000000" w:rsidP="00000000" w:rsidRDefault="00000000" w:rsidRPr="00000000" w14:paraId="00000065">
            <w:pPr>
              <w:rPr/>
            </w:pPr>
            <w:r w:rsidDel="00000000" w:rsidR="00000000" w:rsidRPr="00000000">
              <w:rPr>
                <w:rFonts w:ascii="Aptos" w:cs="Aptos" w:eastAsia="Aptos" w:hAnsi="Aptos"/>
                <w:color w:val="04111a"/>
                <w:sz w:val="18"/>
                <w:szCs w:val="18"/>
                <w:rtl w:val="0"/>
              </w:rPr>
              <w:t xml:space="preserve">Amending this Agreement or the Articles of Organization</w:t>
            </w:r>
            <w:r w:rsidDel="00000000" w:rsidR="00000000" w:rsidRPr="00000000">
              <w:rPr>
                <w:rtl w:val="0"/>
              </w:rPr>
            </w:r>
          </w:p>
        </w:tc>
        <w:tc>
          <w:tcPr>
            <w:shd w:fill="ffffff" w:val="clear"/>
            <w:tcMar>
              <w:top w:w="60.0" w:type="dxa"/>
              <w:bottom w:w="60.0" w:type="dxa"/>
            </w:tcMar>
          </w:tcPr>
          <w:p w:rsidR="00000000" w:rsidDel="00000000" w:rsidP="00000000" w:rsidRDefault="00000000" w:rsidRPr="00000000" w14:paraId="00000066">
            <w:pPr>
              <w:rPr/>
            </w:pPr>
            <w:r w:rsidDel="00000000" w:rsidR="00000000" w:rsidRPr="00000000">
              <w:rPr>
                <w:rFonts w:ascii="Aptos" w:cs="Aptos" w:eastAsia="Aptos" w:hAnsi="Aptos"/>
                <w:color w:val="04111a"/>
                <w:sz w:val="18"/>
                <w:szCs w:val="18"/>
                <w:rtl w:val="0"/>
              </w:rPr>
              <w:t xml:space="preserve">Unanimous consent, unless Article XI permits a lower threshold</w:t>
            </w:r>
            <w:r w:rsidDel="00000000" w:rsidR="00000000" w:rsidRPr="00000000">
              <w:rPr>
                <w:rtl w:val="0"/>
              </w:rPr>
            </w:r>
          </w:p>
        </w:tc>
      </w:tr>
      <w:tr>
        <w:trPr>
          <w:cantSplit w:val="0"/>
          <w:tblHeader w:val="0"/>
        </w:trPr>
        <w:tc>
          <w:tcPr>
            <w:shd w:fill="eef4f4" w:val="clear"/>
            <w:tcMar>
              <w:top w:w="60.0" w:type="dxa"/>
              <w:bottom w:w="60.0" w:type="dxa"/>
            </w:tcMar>
          </w:tcPr>
          <w:p w:rsidR="00000000" w:rsidDel="00000000" w:rsidP="00000000" w:rsidRDefault="00000000" w:rsidRPr="00000000" w14:paraId="00000067">
            <w:pPr>
              <w:rPr/>
            </w:pPr>
            <w:r w:rsidDel="00000000" w:rsidR="00000000" w:rsidRPr="00000000">
              <w:rPr>
                <w:rFonts w:ascii="Aptos" w:cs="Aptos" w:eastAsia="Aptos" w:hAnsi="Aptos"/>
                <w:color w:val="04111a"/>
                <w:sz w:val="18"/>
                <w:szCs w:val="18"/>
                <w:rtl w:val="0"/>
              </w:rPr>
              <w:t xml:space="preserve">Borrowing over $[amount], or granting a security interest in Company assets</w:t>
            </w:r>
            <w:r w:rsidDel="00000000" w:rsidR="00000000" w:rsidRPr="00000000">
              <w:rPr>
                <w:rtl w:val="0"/>
              </w:rPr>
            </w:r>
          </w:p>
        </w:tc>
        <w:tc>
          <w:tcPr>
            <w:shd w:fill="eef4f4" w:val="clear"/>
            <w:tcMar>
              <w:top w:w="60.0" w:type="dxa"/>
              <w:bottom w:w="60.0" w:type="dxa"/>
            </w:tcMar>
          </w:tcPr>
          <w:p w:rsidR="00000000" w:rsidDel="00000000" w:rsidP="00000000" w:rsidRDefault="00000000" w:rsidRPr="00000000" w14:paraId="00000068">
            <w:pPr>
              <w:rPr/>
            </w:pPr>
            <w:r w:rsidDel="00000000" w:rsidR="00000000" w:rsidRPr="00000000">
              <w:rPr>
                <w:rFonts w:ascii="Aptos" w:cs="Aptos" w:eastAsia="Aptos" w:hAnsi="Aptos"/>
                <w:color w:val="04111a"/>
                <w:sz w:val="18"/>
                <w:szCs w:val="18"/>
                <w:rtl w:val="0"/>
              </w:rPr>
              <w:t xml:space="preserve">Majority-in-interest (or supermajority — set threshold: [X]%)</w:t>
            </w:r>
            <w:r w:rsidDel="00000000" w:rsidR="00000000" w:rsidRPr="00000000">
              <w:rPr>
                <w:rtl w:val="0"/>
              </w:rPr>
            </w:r>
          </w:p>
        </w:tc>
      </w:tr>
      <w:tr>
        <w:trPr>
          <w:cantSplit w:val="0"/>
          <w:tblHeader w:val="0"/>
        </w:trPr>
        <w:tc>
          <w:tcPr>
            <w:shd w:fill="ffffff" w:val="clear"/>
            <w:tcMar>
              <w:top w:w="60.0" w:type="dxa"/>
              <w:bottom w:w="60.0" w:type="dxa"/>
            </w:tcMar>
          </w:tcPr>
          <w:p w:rsidR="00000000" w:rsidDel="00000000" w:rsidP="00000000" w:rsidRDefault="00000000" w:rsidRPr="00000000" w14:paraId="00000069">
            <w:pPr>
              <w:rPr/>
            </w:pPr>
            <w:r w:rsidDel="00000000" w:rsidR="00000000" w:rsidRPr="00000000">
              <w:rPr>
                <w:rFonts w:ascii="Aptos" w:cs="Aptos" w:eastAsia="Aptos" w:hAnsi="Aptos"/>
                <w:color w:val="04111a"/>
                <w:sz w:val="18"/>
                <w:szCs w:val="18"/>
                <w:rtl w:val="0"/>
              </w:rPr>
              <w:t xml:space="preserve">Selling, leasing, or encumbering substantially all Company assets</w:t>
            </w:r>
            <w:r w:rsidDel="00000000" w:rsidR="00000000" w:rsidRPr="00000000">
              <w:rPr>
                <w:rtl w:val="0"/>
              </w:rPr>
            </w:r>
          </w:p>
        </w:tc>
        <w:tc>
          <w:tcPr>
            <w:shd w:fill="ffffff" w:val="clear"/>
            <w:tcMar>
              <w:top w:w="60.0" w:type="dxa"/>
              <w:bottom w:w="60.0" w:type="dxa"/>
            </w:tcMar>
          </w:tcPr>
          <w:p w:rsidR="00000000" w:rsidDel="00000000" w:rsidP="00000000" w:rsidRDefault="00000000" w:rsidRPr="00000000" w14:paraId="0000006A">
            <w:pPr>
              <w:rPr/>
            </w:pPr>
            <w:r w:rsidDel="00000000" w:rsidR="00000000" w:rsidRPr="00000000">
              <w:rPr>
                <w:rFonts w:ascii="Aptos" w:cs="Aptos" w:eastAsia="Aptos" w:hAnsi="Aptos"/>
                <w:color w:val="04111a"/>
                <w:sz w:val="18"/>
                <w:szCs w:val="18"/>
                <w:rtl w:val="0"/>
              </w:rPr>
              <w:t xml:space="preserve">Unanimous consent</w:t>
            </w:r>
            <w:r w:rsidDel="00000000" w:rsidR="00000000" w:rsidRPr="00000000">
              <w:rPr>
                <w:rtl w:val="0"/>
              </w:rPr>
            </w:r>
          </w:p>
        </w:tc>
      </w:tr>
      <w:tr>
        <w:trPr>
          <w:cantSplit w:val="0"/>
          <w:tblHeader w:val="0"/>
        </w:trPr>
        <w:tc>
          <w:tcPr>
            <w:shd w:fill="eef4f4" w:val="clear"/>
            <w:tcMar>
              <w:top w:w="60.0" w:type="dxa"/>
              <w:bottom w:w="60.0" w:type="dxa"/>
            </w:tcMar>
          </w:tcPr>
          <w:p w:rsidR="00000000" w:rsidDel="00000000" w:rsidP="00000000" w:rsidRDefault="00000000" w:rsidRPr="00000000" w14:paraId="0000006B">
            <w:pPr>
              <w:rPr/>
            </w:pPr>
            <w:r w:rsidDel="00000000" w:rsidR="00000000" w:rsidRPr="00000000">
              <w:rPr>
                <w:rFonts w:ascii="Aptos" w:cs="Aptos" w:eastAsia="Aptos" w:hAnsi="Aptos"/>
                <w:color w:val="04111a"/>
                <w:sz w:val="18"/>
                <w:szCs w:val="18"/>
                <w:rtl w:val="0"/>
              </w:rPr>
              <w:t xml:space="preserve">Merger, conversion, or dissolution of the Company</w:t>
            </w:r>
            <w:r w:rsidDel="00000000" w:rsidR="00000000" w:rsidRPr="00000000">
              <w:rPr>
                <w:rtl w:val="0"/>
              </w:rPr>
            </w:r>
          </w:p>
        </w:tc>
        <w:tc>
          <w:tcPr>
            <w:shd w:fill="eef4f4" w:val="clear"/>
            <w:tcMar>
              <w:top w:w="60.0" w:type="dxa"/>
              <w:bottom w:w="60.0" w:type="dxa"/>
            </w:tcMar>
          </w:tcPr>
          <w:p w:rsidR="00000000" w:rsidDel="00000000" w:rsidP="00000000" w:rsidRDefault="00000000" w:rsidRPr="00000000" w14:paraId="0000006C">
            <w:pPr>
              <w:rPr/>
            </w:pPr>
            <w:r w:rsidDel="00000000" w:rsidR="00000000" w:rsidRPr="00000000">
              <w:rPr>
                <w:rFonts w:ascii="Aptos" w:cs="Aptos" w:eastAsia="Aptos" w:hAnsi="Aptos"/>
                <w:color w:val="04111a"/>
                <w:sz w:val="18"/>
                <w:szCs w:val="18"/>
                <w:rtl w:val="0"/>
              </w:rPr>
              <w:t xml:space="preserve">Unanimous consent (or the threshold required by the Act, if higher)</w:t>
            </w:r>
            <w:r w:rsidDel="00000000" w:rsidR="00000000" w:rsidRPr="00000000">
              <w:rPr>
                <w:rtl w:val="0"/>
              </w:rPr>
            </w:r>
          </w:p>
        </w:tc>
      </w:tr>
      <w:tr>
        <w:trPr>
          <w:cantSplit w:val="0"/>
          <w:tblHeader w:val="0"/>
        </w:trPr>
        <w:tc>
          <w:tcPr>
            <w:shd w:fill="ffffff" w:val="clear"/>
            <w:tcMar>
              <w:top w:w="60.0" w:type="dxa"/>
              <w:bottom w:w="60.0" w:type="dxa"/>
            </w:tcMar>
          </w:tcPr>
          <w:p w:rsidR="00000000" w:rsidDel="00000000" w:rsidP="00000000" w:rsidRDefault="00000000" w:rsidRPr="00000000" w14:paraId="0000006D">
            <w:pPr>
              <w:rPr/>
            </w:pPr>
            <w:r w:rsidDel="00000000" w:rsidR="00000000" w:rsidRPr="00000000">
              <w:rPr>
                <w:rFonts w:ascii="Aptos" w:cs="Aptos" w:eastAsia="Aptos" w:hAnsi="Aptos"/>
                <w:color w:val="04111a"/>
                <w:sz w:val="18"/>
                <w:szCs w:val="18"/>
                <w:rtl w:val="0"/>
              </w:rPr>
              <w:t xml:space="preserve">Changing the Company’s tax classification election</w:t>
            </w:r>
            <w:r w:rsidDel="00000000" w:rsidR="00000000" w:rsidRPr="00000000">
              <w:rPr>
                <w:rtl w:val="0"/>
              </w:rPr>
            </w:r>
          </w:p>
        </w:tc>
        <w:tc>
          <w:tcPr>
            <w:shd w:fill="ffffff" w:val="clear"/>
            <w:tcMar>
              <w:top w:w="60.0" w:type="dxa"/>
              <w:bottom w:w="60.0" w:type="dxa"/>
            </w:tcMar>
          </w:tcPr>
          <w:p w:rsidR="00000000" w:rsidDel="00000000" w:rsidP="00000000" w:rsidRDefault="00000000" w:rsidRPr="00000000" w14:paraId="0000006E">
            <w:pPr>
              <w:rPr/>
            </w:pPr>
            <w:r w:rsidDel="00000000" w:rsidR="00000000" w:rsidRPr="00000000">
              <w:rPr>
                <w:rFonts w:ascii="Aptos" w:cs="Aptos" w:eastAsia="Aptos" w:hAnsi="Aptos"/>
                <w:color w:val="04111a"/>
                <w:sz w:val="18"/>
                <w:szCs w:val="18"/>
                <w:rtl w:val="0"/>
              </w:rPr>
              <w:t xml:space="preserve">Unanimous consent</w:t>
            </w:r>
            <w:r w:rsidDel="00000000" w:rsidR="00000000" w:rsidRPr="00000000">
              <w:rPr>
                <w:rtl w:val="0"/>
              </w:rPr>
            </w:r>
          </w:p>
        </w:tc>
      </w:tr>
      <w:tr>
        <w:trPr>
          <w:cantSplit w:val="0"/>
          <w:tblHeader w:val="0"/>
        </w:trPr>
        <w:tc>
          <w:tcPr>
            <w:shd w:fill="eef4f4" w:val="clear"/>
            <w:tcMar>
              <w:top w:w="60.0" w:type="dxa"/>
              <w:bottom w:w="60.0" w:type="dxa"/>
            </w:tcMar>
          </w:tcPr>
          <w:p w:rsidR="00000000" w:rsidDel="00000000" w:rsidP="00000000" w:rsidRDefault="00000000" w:rsidRPr="00000000" w14:paraId="0000006F">
            <w:pPr>
              <w:rPr/>
            </w:pPr>
            <w:r w:rsidDel="00000000" w:rsidR="00000000" w:rsidRPr="00000000">
              <w:rPr>
                <w:rFonts w:ascii="Aptos" w:cs="Aptos" w:eastAsia="Aptos" w:hAnsi="Aptos"/>
                <w:color w:val="04111a"/>
                <w:sz w:val="18"/>
                <w:szCs w:val="18"/>
                <w:rtl w:val="0"/>
              </w:rPr>
              <w:t xml:space="preserve">Distributions outside the ordinary schedule set in Article V</w:t>
            </w:r>
            <w:r w:rsidDel="00000000" w:rsidR="00000000" w:rsidRPr="00000000">
              <w:rPr>
                <w:rtl w:val="0"/>
              </w:rPr>
            </w:r>
          </w:p>
        </w:tc>
        <w:tc>
          <w:tcPr>
            <w:shd w:fill="eef4f4" w:val="clear"/>
            <w:tcMar>
              <w:top w:w="60.0" w:type="dxa"/>
              <w:bottom w:w="60.0" w:type="dxa"/>
            </w:tcMar>
          </w:tcPr>
          <w:p w:rsidR="00000000" w:rsidDel="00000000" w:rsidP="00000000" w:rsidRDefault="00000000" w:rsidRPr="00000000" w14:paraId="00000070">
            <w:pPr>
              <w:rPr/>
            </w:pPr>
            <w:r w:rsidDel="00000000" w:rsidR="00000000" w:rsidRPr="00000000">
              <w:rPr>
                <w:rFonts w:ascii="Aptos" w:cs="Aptos" w:eastAsia="Aptos" w:hAnsi="Aptos"/>
                <w:color w:val="04111a"/>
                <w:sz w:val="18"/>
                <w:szCs w:val="18"/>
                <w:rtl w:val="0"/>
              </w:rPr>
              <w:t xml:space="preserve">Majority-in-interest of Members</w:t>
            </w:r>
            <w:r w:rsidDel="00000000" w:rsidR="00000000" w:rsidRPr="00000000">
              <w:rPr>
                <w:rtl w:val="0"/>
              </w:rPr>
            </w:r>
          </w:p>
        </w:tc>
      </w:tr>
    </w:tbl>
    <w:p w:rsidR="00000000" w:rsidDel="00000000" w:rsidP="00000000" w:rsidRDefault="00000000" w:rsidRPr="00000000" w14:paraId="00000071">
      <w:pPr>
        <w:spacing w:after="40" w:lineRule="auto"/>
        <w:rPr/>
      </w:pPr>
      <w:r w:rsidDel="00000000" w:rsidR="00000000" w:rsidRPr="00000000">
        <w:rPr>
          <w:rtl w:val="0"/>
        </w:rPr>
      </w:r>
    </w:p>
    <w:p w:rsidR="00000000" w:rsidDel="00000000" w:rsidP="00000000" w:rsidRDefault="00000000" w:rsidRPr="00000000" w14:paraId="00000072">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4.3 — Meetings and Written Consent</w:t>
      </w:r>
      <w:r w:rsidDel="00000000" w:rsidR="00000000" w:rsidRPr="00000000">
        <w:rPr>
          <w:rtl w:val="0"/>
        </w:rPr>
      </w:r>
    </w:p>
    <w:p w:rsidR="00000000" w:rsidDel="00000000" w:rsidP="00000000" w:rsidRDefault="00000000" w:rsidRPr="00000000" w14:paraId="00000073">
      <w:pPr>
        <w:spacing w:after="120" w:lineRule="auto"/>
        <w:rPr/>
      </w:pPr>
      <w:r w:rsidDel="00000000" w:rsidR="00000000" w:rsidRPr="00000000">
        <w:rPr>
          <w:rFonts w:ascii="Aptos" w:cs="Aptos" w:eastAsia="Aptos" w:hAnsi="Aptos"/>
          <w:b w:val="0"/>
          <w:bCs w:val="0"/>
          <w:i w:val="0"/>
          <w:iCs w:val="0"/>
          <w:color w:val="04111a"/>
          <w:sz w:val="21"/>
          <w:szCs w:val="21"/>
          <w:rtl w:val="0"/>
        </w:rPr>
        <w:t xml:space="preserve">Formal meetings of Members are not required unless a Member requests one; when held, [X] days’ notice is required, and a majority-in-interest of Members constitutes a quorum. Any action requiring Member approval may instead be taken by written consent (including electronic signature) of the Members holding at least the required approval percentage, without a meeting.</w:t>
      </w:r>
      <w:r w:rsidDel="00000000" w:rsidR="00000000" w:rsidRPr="00000000">
        <w:rPr>
          <w:rtl w:val="0"/>
        </w:rPr>
      </w:r>
    </w:p>
    <w:p w:rsidR="00000000" w:rsidDel="00000000" w:rsidP="00000000" w:rsidRDefault="00000000" w:rsidRPr="00000000" w14:paraId="00000074">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4.4 — Deadlock (Multi-Member)</w:t>
      </w:r>
      <w:r w:rsidDel="00000000" w:rsidR="00000000" w:rsidRPr="00000000">
        <w:rPr>
          <w:rtl w:val="0"/>
        </w:rPr>
      </w:r>
    </w:p>
    <w:p w:rsidR="00000000" w:rsidDel="00000000" w:rsidP="00000000" w:rsidRDefault="00000000" w:rsidRPr="00000000" w14:paraId="00000075">
      <w:pPr>
        <w:spacing w:after="120" w:lineRule="auto"/>
        <w:rPr/>
      </w:pPr>
      <w:r w:rsidDel="00000000" w:rsidR="00000000" w:rsidRPr="00000000">
        <w:rPr>
          <w:rFonts w:ascii="Aptos" w:cs="Aptos" w:eastAsia="Aptos" w:hAnsi="Aptos"/>
          <w:b w:val="0"/>
          <w:bCs w:val="0"/>
          <w:i w:val="0"/>
          <w:iCs w:val="0"/>
          <w:color w:val="04111a"/>
          <w:sz w:val="21"/>
          <w:szCs w:val="21"/>
          <w:rtl w:val="0"/>
        </w:rPr>
        <w:t xml:space="preserve">[Include for multi-member LLCs with an even number of Members or 50/50 ownership: If the Members are unable to reach the vote required for a decision under this Article after good-faith efforts over [X] days, the Members shall submit the matter to non-binding mediation before [any Member may seek dissolution / a tie-breaking mechanism the Members select in advance, such as a rotating deciding vote or an agreed third-party arbitrator]. Delete this section if the Company has three or more Members or ownership is not evenly split.]</w:t>
      </w:r>
      <w:r w:rsidDel="00000000" w:rsidR="00000000" w:rsidRPr="00000000">
        <w:rPr>
          <w:rtl w:val="0"/>
        </w:rPr>
      </w:r>
    </w:p>
    <w:p w:rsidR="00000000" w:rsidDel="00000000" w:rsidP="00000000" w:rsidRDefault="00000000" w:rsidRPr="00000000" w14:paraId="00000076">
      <w:pPr>
        <w:keepNext w:val="1"/>
        <w:spacing w:after="120" w:before="280" w:lineRule="auto"/>
        <w:rPr/>
      </w:pPr>
      <w:r w:rsidDel="00000000" w:rsidR="00000000" w:rsidRPr="00000000">
        <w:rPr>
          <w:rFonts w:ascii="Aptos" w:cs="Aptos" w:eastAsia="Aptos" w:hAnsi="Aptos"/>
          <w:b w:val="1"/>
          <w:bCs w:val="1"/>
          <w:color w:val="14515e"/>
          <w:sz w:val="26"/>
          <w:szCs w:val="26"/>
          <w:rtl w:val="0"/>
        </w:rPr>
        <w:t xml:space="preserve">Article V — Allocations and Distributions</w:t>
      </w:r>
      <w:r w:rsidDel="00000000" w:rsidR="00000000" w:rsidRPr="00000000">
        <w:rPr>
          <w:rtl w:val="0"/>
        </w:rPr>
      </w:r>
    </w:p>
    <w:p w:rsidR="00000000" w:rsidDel="00000000" w:rsidP="00000000" w:rsidRDefault="00000000" w:rsidRPr="00000000" w14:paraId="00000077">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5.1 — Allocation of Profits and Losses</w:t>
      </w:r>
      <w:r w:rsidDel="00000000" w:rsidR="00000000" w:rsidRPr="00000000">
        <w:rPr>
          <w:rtl w:val="0"/>
        </w:rPr>
      </w:r>
    </w:p>
    <w:p w:rsidR="00000000" w:rsidDel="00000000" w:rsidP="00000000" w:rsidRDefault="00000000" w:rsidRPr="00000000" w14:paraId="00000078">
      <w:pPr>
        <w:spacing w:after="120" w:lineRule="auto"/>
        <w:rPr/>
      </w:pPr>
      <w:r w:rsidDel="00000000" w:rsidR="00000000" w:rsidRPr="00000000">
        <w:rPr>
          <w:rFonts w:ascii="Aptos" w:cs="Aptos" w:eastAsia="Aptos" w:hAnsi="Aptos"/>
          <w:b w:val="0"/>
          <w:bCs w:val="0"/>
          <w:i w:val="0"/>
          <w:iCs w:val="0"/>
          <w:color w:val="04111a"/>
          <w:sz w:val="21"/>
          <w:szCs w:val="21"/>
          <w:rtl w:val="0"/>
        </w:rPr>
        <w:t xml:space="preserve">Except as required by the Internal Revenue Code and Treasury Regulations (including special allocations required to maintain substantial economic effect), all items of income, gain, loss, deduction, and credit shall be allocated among the Members in proportion to their membership interests as reflected in Section 2.1.</w:t>
      </w:r>
      <w:r w:rsidDel="00000000" w:rsidR="00000000" w:rsidRPr="00000000">
        <w:rPr>
          <w:rtl w:val="0"/>
        </w:rPr>
      </w:r>
    </w:p>
    <w:p w:rsidR="00000000" w:rsidDel="00000000" w:rsidP="00000000" w:rsidRDefault="00000000" w:rsidRPr="00000000" w14:paraId="00000079">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5.2 — Tax Distributions</w:t>
      </w:r>
      <w:r w:rsidDel="00000000" w:rsidR="00000000" w:rsidRPr="00000000">
        <w:rPr>
          <w:rtl w:val="0"/>
        </w:rPr>
      </w:r>
    </w:p>
    <w:p w:rsidR="00000000" w:rsidDel="00000000" w:rsidP="00000000" w:rsidRDefault="00000000" w:rsidRPr="00000000" w14:paraId="0000007A">
      <w:pPr>
        <w:spacing w:after="120" w:lineRule="auto"/>
        <w:rPr/>
      </w:pPr>
      <w:r w:rsidDel="00000000" w:rsidR="00000000" w:rsidRPr="00000000">
        <w:rPr>
          <w:rFonts w:ascii="Aptos" w:cs="Aptos" w:eastAsia="Aptos" w:hAnsi="Aptos"/>
          <w:b w:val="0"/>
          <w:bCs w:val="0"/>
          <w:i w:val="0"/>
          <w:iCs w:val="0"/>
          <w:color w:val="04111a"/>
          <w:sz w:val="21"/>
          <w:szCs w:val="21"/>
          <w:rtl w:val="0"/>
        </w:rPr>
        <w:t xml:space="preserve">If the Company is taxed as a partnership or is a disregarded entity, the Company shall, to the extent cash is available and consistent with any lender covenants, distribute to each Member no later than [X] days before each estimated tax due date an amount reasonably estimated to be sufficient for the Member to pay federal and state income tax attributable to the Member’s allocated share of Company taxable income, calculated at an assumed combined tax rate of [X]%, currently estimated at [X]%.</w:t>
      </w:r>
      <w:r w:rsidDel="00000000" w:rsidR="00000000" w:rsidRPr="00000000">
        <w:rPr>
          <w:rtl w:val="0"/>
        </w:rPr>
      </w:r>
    </w:p>
    <w:p w:rsidR="00000000" w:rsidDel="00000000" w:rsidP="00000000" w:rsidRDefault="00000000" w:rsidRPr="00000000" w14:paraId="0000007B">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5.3 — Other Distributions</w:t>
      </w:r>
      <w:r w:rsidDel="00000000" w:rsidR="00000000" w:rsidRPr="00000000">
        <w:rPr>
          <w:rtl w:val="0"/>
        </w:rPr>
      </w:r>
    </w:p>
    <w:p w:rsidR="00000000" w:rsidDel="00000000" w:rsidP="00000000" w:rsidRDefault="00000000" w:rsidRPr="00000000" w14:paraId="0000007C">
      <w:pPr>
        <w:spacing w:after="120" w:lineRule="auto"/>
        <w:rPr/>
      </w:pPr>
      <w:r w:rsidDel="00000000" w:rsidR="00000000" w:rsidRPr="00000000">
        <w:rPr>
          <w:rFonts w:ascii="Aptos" w:cs="Aptos" w:eastAsia="Aptos" w:hAnsi="Aptos"/>
          <w:b w:val="0"/>
          <w:bCs w:val="0"/>
          <w:i w:val="0"/>
          <w:iCs w:val="0"/>
          <w:color w:val="04111a"/>
          <w:sz w:val="21"/>
          <w:szCs w:val="21"/>
          <w:rtl w:val="0"/>
        </w:rPr>
        <w:t xml:space="preserve">Beyond tax distributions, the Company may make additional distributions of available cash at the times and in the amounts the Members approve under Section 4.2, allocated in proportion to membership interests. No distribution shall be made if it would render the Company unable to pay its debts as they become due in the ordinary course of business, or if prohibited by the Act.</w:t>
      </w:r>
      <w:r w:rsidDel="00000000" w:rsidR="00000000" w:rsidRPr="00000000">
        <w:rPr>
          <w:rtl w:val="0"/>
        </w:rPr>
      </w:r>
    </w:p>
    <w:p w:rsidR="00000000" w:rsidDel="00000000" w:rsidP="00000000" w:rsidRDefault="00000000" w:rsidRPr="00000000" w14:paraId="0000007D">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5.4 — Return of Distributions</w:t>
      </w:r>
      <w:r w:rsidDel="00000000" w:rsidR="00000000" w:rsidRPr="00000000">
        <w:rPr>
          <w:rtl w:val="0"/>
        </w:rPr>
      </w:r>
    </w:p>
    <w:p w:rsidR="00000000" w:rsidDel="00000000" w:rsidP="00000000" w:rsidRDefault="00000000" w:rsidRPr="00000000" w14:paraId="0000007E">
      <w:pPr>
        <w:spacing w:after="120" w:lineRule="auto"/>
        <w:rPr/>
      </w:pPr>
      <w:r w:rsidDel="00000000" w:rsidR="00000000" w:rsidRPr="00000000">
        <w:rPr>
          <w:rFonts w:ascii="Aptos" w:cs="Aptos" w:eastAsia="Aptos" w:hAnsi="Aptos"/>
          <w:b w:val="0"/>
          <w:bCs w:val="0"/>
          <w:i w:val="0"/>
          <w:iCs w:val="0"/>
          <w:color w:val="04111a"/>
          <w:sz w:val="21"/>
          <w:szCs w:val="21"/>
          <w:rtl w:val="0"/>
        </w:rPr>
        <w:t xml:space="preserve">A Member who receives a distribution in violation of this Agreement or the Act may be required to return it, to the extent required by the Act.</w:t>
      </w:r>
      <w:r w:rsidDel="00000000" w:rsidR="00000000" w:rsidRPr="00000000">
        <w:rPr>
          <w:rtl w:val="0"/>
        </w:rPr>
      </w:r>
    </w:p>
    <w:p w:rsidR="00000000" w:rsidDel="00000000" w:rsidP="00000000" w:rsidRDefault="00000000" w:rsidRPr="00000000" w14:paraId="0000007F">
      <w:pPr>
        <w:keepNext w:val="1"/>
        <w:spacing w:after="120" w:before="280" w:lineRule="auto"/>
        <w:rPr/>
      </w:pPr>
      <w:r w:rsidDel="00000000" w:rsidR="00000000" w:rsidRPr="00000000">
        <w:rPr>
          <w:rFonts w:ascii="Aptos" w:cs="Aptos" w:eastAsia="Aptos" w:hAnsi="Aptos"/>
          <w:b w:val="1"/>
          <w:bCs w:val="1"/>
          <w:color w:val="14515e"/>
          <w:sz w:val="26"/>
          <w:szCs w:val="26"/>
          <w:rtl w:val="0"/>
        </w:rPr>
        <w:t xml:space="preserve">Article VI — Officers (Optional)</w:t>
      </w:r>
      <w:r w:rsidDel="00000000" w:rsidR="00000000" w:rsidRPr="00000000">
        <w:rPr>
          <w:rtl w:val="0"/>
        </w:rPr>
      </w:r>
    </w:p>
    <w:tbl>
      <w:tblPr>
        <w:tblStyle w:val="Table7"/>
        <w:tblW w:w="10165.0" w:type="dxa"/>
        <w:jc w:val="center"/>
        <w:tblLayout w:type="fixed"/>
        <w:tblLook w:val="0400"/>
      </w:tblPr>
      <w:tblGrid>
        <w:gridCol w:w="201"/>
        <w:gridCol w:w="9964"/>
        <w:tblGridChange w:id="0">
          <w:tblGrid>
            <w:gridCol w:w="201"/>
            <w:gridCol w:w="9964"/>
          </w:tblGrid>
        </w:tblGridChange>
      </w:tblGrid>
      <w:tr>
        <w:trPr>
          <w:cantSplit w:val="0"/>
          <w:tblHeader w:val="0"/>
        </w:trPr>
        <w:tc>
          <w:tcPr>
            <w:shd w:fill="ffc94d" w:val="clear"/>
            <w:tcMar>
              <w:top w:w="0.0" w:type="dxa"/>
              <w:bottom w:w="0.0" w:type="dxa"/>
            </w:tcMar>
          </w:tcPr>
          <w:p w:rsidR="00000000" w:rsidDel="00000000" w:rsidP="00000000" w:rsidRDefault="00000000" w:rsidRPr="00000000" w14:paraId="00000080">
            <w:pPr>
              <w:rPr/>
            </w:pPr>
            <w:r w:rsidDel="00000000" w:rsidR="00000000" w:rsidRPr="00000000">
              <w:rPr>
                <w:rtl w:val="0"/>
              </w:rPr>
            </w:r>
          </w:p>
        </w:tc>
        <w:tc>
          <w:tcPr>
            <w:shd w:fill="fff1c9" w:val="clear"/>
            <w:tcMar>
              <w:top w:w="140.0" w:type="dxa"/>
              <w:bottom w:w="140.0" w:type="dxa"/>
            </w:tcMar>
          </w:tcPr>
          <w:p w:rsidR="00000000" w:rsidDel="00000000" w:rsidP="00000000" w:rsidRDefault="00000000" w:rsidRPr="00000000" w14:paraId="00000081">
            <w:pPr>
              <w:spacing w:after="80" w:lineRule="auto"/>
              <w:rPr/>
            </w:pPr>
            <w:r w:rsidDel="00000000" w:rsidR="00000000" w:rsidRPr="00000000">
              <w:rPr>
                <w:rFonts w:ascii="Aptos" w:cs="Aptos" w:eastAsia="Aptos" w:hAnsi="Aptos"/>
                <w:b w:val="1"/>
                <w:bCs w:val="1"/>
                <w:color w:val="0a222d"/>
                <w:sz w:val="22"/>
                <w:szCs w:val="22"/>
                <w:rtl w:val="0"/>
              </w:rPr>
              <w:t xml:space="preserve">Optional article</w:t>
            </w:r>
            <w:r w:rsidDel="00000000" w:rsidR="00000000" w:rsidRPr="00000000">
              <w:rPr>
                <w:rtl w:val="0"/>
              </w:rPr>
            </w:r>
          </w:p>
          <w:p w:rsidR="00000000" w:rsidDel="00000000" w:rsidP="00000000" w:rsidRDefault="00000000" w:rsidRPr="00000000" w14:paraId="00000082">
            <w:pPr>
              <w:spacing w:after="80" w:lineRule="auto"/>
              <w:rPr/>
            </w:pPr>
            <w:r w:rsidDel="00000000" w:rsidR="00000000" w:rsidRPr="00000000">
              <w:rPr>
                <w:rFonts w:ascii="Aptos" w:cs="Aptos" w:eastAsia="Aptos" w:hAnsi="Aptos"/>
                <w:color w:val="04111a"/>
                <w:sz w:val="19"/>
                <w:szCs w:val="19"/>
                <w:rtl w:val="0"/>
              </w:rPr>
              <w:t xml:space="preserve">Include this article only if the Company will use officer titles (e.g., President, Treasurer) for banking, contracting, or external-facing purposes, separate from Member or Manager status. Delete it if the Company will operate solely through its Members or Managers.</w:t>
            </w:r>
            <w:r w:rsidDel="00000000" w:rsidR="00000000" w:rsidRPr="00000000">
              <w:rPr>
                <w:rtl w:val="0"/>
              </w:rPr>
            </w:r>
          </w:p>
        </w:tc>
      </w:tr>
    </w:tbl>
    <w:p w:rsidR="00000000" w:rsidDel="00000000" w:rsidP="00000000" w:rsidRDefault="00000000" w:rsidRPr="00000000" w14:paraId="00000083">
      <w:pPr>
        <w:spacing w:after="40" w:lineRule="auto"/>
        <w:rPr/>
      </w:pPr>
      <w:r w:rsidDel="00000000" w:rsidR="00000000" w:rsidRPr="00000000">
        <w:rPr>
          <w:rtl w:val="0"/>
        </w:rPr>
      </w:r>
    </w:p>
    <w:p w:rsidR="00000000" w:rsidDel="00000000" w:rsidP="00000000" w:rsidRDefault="00000000" w:rsidRPr="00000000" w14:paraId="00000084">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Members (or Manager, if manager-managed) may appoint officers of the Company — such as President, Vice President, Secretary, and Treasurer — and delegate to them specific authority to execute contracts, sign checks, and manage day-to-day operations within limits the Members establish by resolution. An officer serves at the pleasure of the Members (or Manager) and may be removed at any time, with or without cause. Officer titles do not, by themselves, confer any ownership interest or voting right.</w:t>
      </w:r>
      <w:r w:rsidDel="00000000" w:rsidR="00000000" w:rsidRPr="00000000">
        <w:rPr>
          <w:rtl w:val="0"/>
        </w:rPr>
      </w:r>
    </w:p>
    <w:p w:rsidR="00000000" w:rsidDel="00000000" w:rsidP="00000000" w:rsidRDefault="00000000" w:rsidRPr="00000000" w14:paraId="00000085">
      <w:pPr>
        <w:keepNext w:val="1"/>
        <w:spacing w:after="120" w:before="280" w:lineRule="auto"/>
        <w:rPr/>
      </w:pPr>
      <w:r w:rsidDel="00000000" w:rsidR="00000000" w:rsidRPr="00000000">
        <w:rPr>
          <w:rFonts w:ascii="Aptos" w:cs="Aptos" w:eastAsia="Aptos" w:hAnsi="Aptos"/>
          <w:b w:val="1"/>
          <w:bCs w:val="1"/>
          <w:color w:val="14515e"/>
          <w:sz w:val="26"/>
          <w:szCs w:val="26"/>
          <w:rtl w:val="0"/>
        </w:rPr>
        <w:t xml:space="preserve">Article VII — Transfer of Membership Interests</w:t>
      </w:r>
      <w:r w:rsidDel="00000000" w:rsidR="00000000" w:rsidRPr="00000000">
        <w:rPr>
          <w:rtl w:val="0"/>
        </w:rPr>
      </w:r>
    </w:p>
    <w:p w:rsidR="00000000" w:rsidDel="00000000" w:rsidP="00000000" w:rsidRDefault="00000000" w:rsidRPr="00000000" w14:paraId="00000086">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7.1 — General Restriction on Transfer</w:t>
      </w:r>
      <w:r w:rsidDel="00000000" w:rsidR="00000000" w:rsidRPr="00000000">
        <w:rPr>
          <w:rtl w:val="0"/>
        </w:rPr>
      </w:r>
    </w:p>
    <w:p w:rsidR="00000000" w:rsidDel="00000000" w:rsidP="00000000" w:rsidRDefault="00000000" w:rsidRPr="00000000" w14:paraId="00000087">
      <w:pPr>
        <w:spacing w:after="120" w:lineRule="auto"/>
        <w:rPr/>
      </w:pPr>
      <w:r w:rsidDel="00000000" w:rsidR="00000000" w:rsidRPr="00000000">
        <w:rPr>
          <w:rFonts w:ascii="Aptos" w:cs="Aptos" w:eastAsia="Aptos" w:hAnsi="Aptos"/>
          <w:b w:val="0"/>
          <w:bCs w:val="0"/>
          <w:i w:val="0"/>
          <w:iCs w:val="0"/>
          <w:color w:val="04111a"/>
          <w:sz w:val="21"/>
          <w:szCs w:val="21"/>
          <w:rtl w:val="0"/>
        </w:rPr>
        <w:t xml:space="preserve">No Member may sell, assign, pledge, encumber, or otherwise transfer all or any part of their membership interest, whether voluntarily or by operation of law, except as expressly permitted by this Article. Any attempted transfer in violation of this Article is void and confers no rights on the transferee.</w:t>
      </w:r>
      <w:r w:rsidDel="00000000" w:rsidR="00000000" w:rsidRPr="00000000">
        <w:rPr>
          <w:rtl w:val="0"/>
        </w:rPr>
      </w:r>
    </w:p>
    <w:p w:rsidR="00000000" w:rsidDel="00000000" w:rsidP="00000000" w:rsidRDefault="00000000" w:rsidRPr="00000000" w14:paraId="00000088">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7.2 — Permitted Transfers</w:t>
      </w:r>
      <w:r w:rsidDel="00000000" w:rsidR="00000000" w:rsidRPr="00000000">
        <w:rPr>
          <w:rtl w:val="0"/>
        </w:rPr>
      </w:r>
    </w:p>
    <w:p w:rsidR="00000000" w:rsidDel="00000000" w:rsidP="00000000" w:rsidRDefault="00000000" w:rsidRPr="00000000" w14:paraId="00000089">
      <w:pPr>
        <w:spacing w:after="120" w:lineRule="auto"/>
        <w:rPr/>
      </w:pPr>
      <w:r w:rsidDel="00000000" w:rsidR="00000000" w:rsidRPr="00000000">
        <w:rPr>
          <w:rFonts w:ascii="Aptos" w:cs="Aptos" w:eastAsia="Aptos" w:hAnsi="Aptos"/>
          <w:b w:val="0"/>
          <w:bCs w:val="0"/>
          <w:i w:val="0"/>
          <w:iCs w:val="0"/>
          <w:color w:val="04111a"/>
          <w:sz w:val="21"/>
          <w:szCs w:val="21"/>
          <w:rtl w:val="0"/>
        </w:rPr>
        <w:t xml:space="preserve">A Member may transfer all or part of their membership interest without other Members’ consent to: (a) a revocable living trust for the Member’s own estate planning, provided the Member remains the trustee and retains voting control during their lifetime; or (b) [list any other pre-approved transferee category, or state "None — all other transfers require consent under Section 7.3"].</w:t>
      </w:r>
      <w:r w:rsidDel="00000000" w:rsidR="00000000" w:rsidRPr="00000000">
        <w:rPr>
          <w:rtl w:val="0"/>
        </w:rPr>
      </w:r>
    </w:p>
    <w:p w:rsidR="00000000" w:rsidDel="00000000" w:rsidP="00000000" w:rsidRDefault="00000000" w:rsidRPr="00000000" w14:paraId="0000008A">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7.3 — Right of First Refusal</w:t>
      </w:r>
      <w:r w:rsidDel="00000000" w:rsidR="00000000" w:rsidRPr="00000000">
        <w:rPr>
          <w:rtl w:val="0"/>
        </w:rPr>
      </w:r>
    </w:p>
    <w:p w:rsidR="00000000" w:rsidDel="00000000" w:rsidP="00000000" w:rsidRDefault="00000000" w:rsidRPr="00000000" w14:paraId="0000008B">
      <w:pPr>
        <w:spacing w:after="120" w:lineRule="auto"/>
        <w:rPr/>
      </w:pPr>
      <w:r w:rsidDel="00000000" w:rsidR="00000000" w:rsidRPr="00000000">
        <w:rPr>
          <w:rFonts w:ascii="Aptos" w:cs="Aptos" w:eastAsia="Aptos" w:hAnsi="Aptos"/>
          <w:b w:val="0"/>
          <w:bCs w:val="0"/>
          <w:i w:val="0"/>
          <w:iCs w:val="0"/>
          <w:color w:val="04111a"/>
          <w:sz w:val="21"/>
          <w:szCs w:val="21"/>
          <w:rtl w:val="0"/>
        </w:rPr>
        <w:t xml:space="preserve">Before transferring any membership interest to a third party (other than a Permitted Transfer under Section 7.2), the transferring Member (“Selling Member”) shall give the other Members written notice of the proposed transfer, including the identity of the proposed transferee and the price and terms offered. The other Members shall have [30] days to elect, in proportion to their relative ownership interests (or as they otherwise agree among themselves), to purchase all (but not less than all) of the offered interest on the same price and terms. If the other Members do not elect to purchase the full offered interest within that period, the Selling Member may complete the transfer to the named third party, on the same terms disclosed, within the following [60] days, after which the right of first refusal is revived for any new proposed transfer.</w:t>
      </w:r>
      <w:r w:rsidDel="00000000" w:rsidR="00000000" w:rsidRPr="00000000">
        <w:rPr>
          <w:rtl w:val="0"/>
        </w:rPr>
      </w:r>
    </w:p>
    <w:p w:rsidR="00000000" w:rsidDel="00000000" w:rsidP="00000000" w:rsidRDefault="00000000" w:rsidRPr="00000000" w14:paraId="0000008C">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7.4 — Admission of Transferee as a Member</w:t>
      </w:r>
      <w:r w:rsidDel="00000000" w:rsidR="00000000" w:rsidRPr="00000000">
        <w:rPr>
          <w:rtl w:val="0"/>
        </w:rPr>
      </w:r>
    </w:p>
    <w:p w:rsidR="00000000" w:rsidDel="00000000" w:rsidP="00000000" w:rsidRDefault="00000000" w:rsidRPr="00000000" w14:paraId="0000008D">
      <w:pPr>
        <w:spacing w:after="120" w:lineRule="auto"/>
        <w:rPr/>
      </w:pPr>
      <w:r w:rsidDel="00000000" w:rsidR="00000000" w:rsidRPr="00000000">
        <w:rPr>
          <w:rFonts w:ascii="Aptos" w:cs="Aptos" w:eastAsia="Aptos" w:hAnsi="Aptos"/>
          <w:b w:val="0"/>
          <w:bCs w:val="0"/>
          <w:i w:val="0"/>
          <w:iCs w:val="0"/>
          <w:color w:val="04111a"/>
          <w:sz w:val="21"/>
          <w:szCs w:val="21"/>
          <w:rtl w:val="0"/>
        </w:rPr>
        <w:t xml:space="preserve">A transferee who acquires a membership interest under this Article receives only the economic (distribution) rights associated with that interest, and does not become a Member with voting or management rights, unless admitted as a Member by unanimous consent of the remaining Members under Section 4.2.</w:t>
      </w:r>
      <w:r w:rsidDel="00000000" w:rsidR="00000000" w:rsidRPr="00000000">
        <w:rPr>
          <w:rtl w:val="0"/>
        </w:rPr>
      </w:r>
    </w:p>
    <w:p w:rsidR="00000000" w:rsidDel="00000000" w:rsidP="00000000" w:rsidRDefault="00000000" w:rsidRPr="00000000" w14:paraId="0000008E">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7.5 — Buy-Sell Triggering Events</w:t>
      </w:r>
      <w:r w:rsidDel="00000000" w:rsidR="00000000" w:rsidRPr="00000000">
        <w:rPr>
          <w:rtl w:val="0"/>
        </w:rPr>
      </w:r>
    </w:p>
    <w:p w:rsidR="00000000" w:rsidDel="00000000" w:rsidP="00000000" w:rsidRDefault="00000000" w:rsidRPr="00000000" w14:paraId="0000008F">
      <w:pPr>
        <w:spacing w:after="120" w:lineRule="auto"/>
        <w:rPr/>
      </w:pPr>
      <w:r w:rsidDel="00000000" w:rsidR="00000000" w:rsidRPr="00000000">
        <w:rPr>
          <w:rFonts w:ascii="Aptos" w:cs="Aptos" w:eastAsia="Aptos" w:hAnsi="Aptos"/>
          <w:b w:val="0"/>
          <w:bCs w:val="0"/>
          <w:i w:val="0"/>
          <w:iCs w:val="0"/>
          <w:color w:val="04111a"/>
          <w:sz w:val="21"/>
          <w:szCs w:val="21"/>
          <w:rtl w:val="0"/>
        </w:rPr>
        <w:t xml:space="preserve">Upon the death, permanent disability, bankruptcy, divorce (as to a spousal interest), involuntary transfer, or voluntary withdrawal of a Member, the Company and/or the remaining Members shall have the option (but not the obligation, unless the Members separately fund a mandatory buy-sell agreement) to purchase the affected Member’s interest at a price determined by [an agreed formula, such as a multiple of trailing 12-month EBITDA / a valuation performed by an independent, mutually selected appraiser / other method the Members specify], payable [in a lump sum / over a note of up to [X] years at [X]% interest]. The Members are strongly encouraged to fund this buy-sell right with life and/or disability insurance and to memorialize the valuation method and funding mechanism in a separate, attorney-drafted buy-sell agreement, as this Article provides only a starting framework.</w:t>
      </w:r>
      <w:r w:rsidDel="00000000" w:rsidR="00000000" w:rsidRPr="00000000">
        <w:rPr>
          <w:rtl w:val="0"/>
        </w:rPr>
      </w:r>
    </w:p>
    <w:p w:rsidR="00000000" w:rsidDel="00000000" w:rsidP="00000000" w:rsidRDefault="00000000" w:rsidRPr="00000000" w14:paraId="00000090">
      <w:pPr>
        <w:keepNext w:val="1"/>
        <w:spacing w:after="120" w:before="280" w:lineRule="auto"/>
        <w:rPr/>
      </w:pPr>
      <w:r w:rsidDel="00000000" w:rsidR="00000000" w:rsidRPr="00000000">
        <w:rPr>
          <w:rFonts w:ascii="Aptos" w:cs="Aptos" w:eastAsia="Aptos" w:hAnsi="Aptos"/>
          <w:b w:val="1"/>
          <w:bCs w:val="1"/>
          <w:color w:val="14515e"/>
          <w:sz w:val="26"/>
          <w:szCs w:val="26"/>
          <w:rtl w:val="0"/>
        </w:rPr>
        <w:t xml:space="preserve">Article VIII — Dissociation, Dissolution, and Winding Up</w:t>
      </w:r>
      <w:r w:rsidDel="00000000" w:rsidR="00000000" w:rsidRPr="00000000">
        <w:rPr>
          <w:rtl w:val="0"/>
        </w:rPr>
      </w:r>
    </w:p>
    <w:p w:rsidR="00000000" w:rsidDel="00000000" w:rsidP="00000000" w:rsidRDefault="00000000" w:rsidRPr="00000000" w14:paraId="00000091">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8.1 — Events of Dissociation</w:t>
      </w:r>
      <w:r w:rsidDel="00000000" w:rsidR="00000000" w:rsidRPr="00000000">
        <w:rPr>
          <w:rtl w:val="0"/>
        </w:rPr>
      </w:r>
    </w:p>
    <w:p w:rsidR="00000000" w:rsidDel="00000000" w:rsidP="00000000" w:rsidRDefault="00000000" w:rsidRPr="00000000" w14:paraId="00000092">
      <w:pPr>
        <w:spacing w:after="120" w:lineRule="auto"/>
        <w:rPr/>
      </w:pPr>
      <w:r w:rsidDel="00000000" w:rsidR="00000000" w:rsidRPr="00000000">
        <w:rPr>
          <w:rFonts w:ascii="Aptos" w:cs="Aptos" w:eastAsia="Aptos" w:hAnsi="Aptos"/>
          <w:b w:val="0"/>
          <w:bCs w:val="0"/>
          <w:i w:val="0"/>
          <w:iCs w:val="0"/>
          <w:color w:val="04111a"/>
          <w:sz w:val="21"/>
          <w:szCs w:val="21"/>
          <w:rtl w:val="0"/>
        </w:rPr>
        <w:t xml:space="preserve">A Member is dissociated from the Company upon the Member’s death, incapacity, bankruptcy, voluntary withdrawal upon [X] days’ written notice, or expulsion under Section 8.2. Dissociation of a Member does not, by itself, dissolve the Company (unless the Company has only one remaining Member and no successor Member is admitted within the time the Act allows to avoid automatic dissolution).</w:t>
      </w:r>
      <w:r w:rsidDel="00000000" w:rsidR="00000000" w:rsidRPr="00000000">
        <w:rPr>
          <w:rtl w:val="0"/>
        </w:rPr>
      </w:r>
    </w:p>
    <w:p w:rsidR="00000000" w:rsidDel="00000000" w:rsidP="00000000" w:rsidRDefault="00000000" w:rsidRPr="00000000" w14:paraId="00000093">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8.2 — Expulsion of a Member</w:t>
      </w:r>
      <w:r w:rsidDel="00000000" w:rsidR="00000000" w:rsidRPr="00000000">
        <w:rPr>
          <w:rtl w:val="0"/>
        </w:rPr>
      </w:r>
    </w:p>
    <w:p w:rsidR="00000000" w:rsidDel="00000000" w:rsidP="00000000" w:rsidRDefault="00000000" w:rsidRPr="00000000" w14:paraId="00000094">
      <w:pPr>
        <w:spacing w:after="120" w:lineRule="auto"/>
        <w:rPr/>
      </w:pPr>
      <w:r w:rsidDel="00000000" w:rsidR="00000000" w:rsidRPr="00000000">
        <w:rPr>
          <w:rFonts w:ascii="Aptos" w:cs="Aptos" w:eastAsia="Aptos" w:hAnsi="Aptos"/>
          <w:b w:val="0"/>
          <w:bCs w:val="0"/>
          <w:i w:val="0"/>
          <w:iCs w:val="0"/>
          <w:color w:val="04111a"/>
          <w:sz w:val="21"/>
          <w:szCs w:val="21"/>
          <w:rtl w:val="0"/>
        </w:rPr>
        <w:t xml:space="preserve">A Member may be expelled by unanimous consent of the other Members for: (a) a material, uncured breach of this Agreement after [X] days’ written notice and opportunity to cure; (b) conduct that makes it unlawful or impracticable to carry on the Company’s business with that Member; or (c) fraud or willful misconduct materially harmful to the Company. An expelled Member’s interest shall be purchased under the valuation method in Section 7.5, and the Member retains only economic rights (if any remain after any offsetting damages claim) pending buyout.</w:t>
      </w:r>
      <w:r w:rsidDel="00000000" w:rsidR="00000000" w:rsidRPr="00000000">
        <w:rPr>
          <w:rtl w:val="0"/>
        </w:rPr>
      </w:r>
    </w:p>
    <w:p w:rsidR="00000000" w:rsidDel="00000000" w:rsidP="00000000" w:rsidRDefault="00000000" w:rsidRPr="00000000" w14:paraId="00000095">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8.3 — Events of Dissolution</w:t>
      </w:r>
      <w:r w:rsidDel="00000000" w:rsidR="00000000" w:rsidRPr="00000000">
        <w:rPr>
          <w:rtl w:val="0"/>
        </w:rPr>
      </w:r>
    </w:p>
    <w:p w:rsidR="00000000" w:rsidDel="00000000" w:rsidP="00000000" w:rsidRDefault="00000000" w:rsidRPr="00000000" w14:paraId="00000096">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Company shall dissolve upon the first to occur of: (a) unanimous written consent of the Members to dissolve; (b) entry of a judicial decree of dissolution under the Act; (c) any event that makes it unlawful for the Company’s business to continue, if not cured within the time the Act allows; or (d) any other event required to cause dissolution under the Act that the Members have not validly avoided by agreement.</w:t>
      </w:r>
      <w:r w:rsidDel="00000000" w:rsidR="00000000" w:rsidRPr="00000000">
        <w:rPr>
          <w:rtl w:val="0"/>
        </w:rPr>
      </w:r>
    </w:p>
    <w:p w:rsidR="00000000" w:rsidDel="00000000" w:rsidP="00000000" w:rsidRDefault="00000000" w:rsidRPr="00000000" w14:paraId="00000097">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8.4 — Winding Up and Distribution of Assets</w:t>
      </w:r>
      <w:r w:rsidDel="00000000" w:rsidR="00000000" w:rsidRPr="00000000">
        <w:rPr>
          <w:rtl w:val="0"/>
        </w:rPr>
      </w:r>
    </w:p>
    <w:p w:rsidR="00000000" w:rsidDel="00000000" w:rsidP="00000000" w:rsidRDefault="00000000" w:rsidRPr="00000000" w14:paraId="00000098">
      <w:pPr>
        <w:spacing w:after="120" w:lineRule="auto"/>
        <w:rPr/>
      </w:pPr>
      <w:r w:rsidDel="00000000" w:rsidR="00000000" w:rsidRPr="00000000">
        <w:rPr>
          <w:rFonts w:ascii="Aptos" w:cs="Aptos" w:eastAsia="Aptos" w:hAnsi="Aptos"/>
          <w:b w:val="0"/>
          <w:bCs w:val="0"/>
          <w:i w:val="0"/>
          <w:iCs w:val="0"/>
          <w:color w:val="04111a"/>
          <w:sz w:val="21"/>
          <w:szCs w:val="21"/>
          <w:rtl w:val="0"/>
        </w:rPr>
        <w:t xml:space="preserve">Upon dissolution, the Company shall wind up its affairs. A Member designated by majority-in-interest vote (or, if none is designated, all Members jointly) shall act as liquidating agent, and shall: (a) collect and, as appropriate, sell Company assets; (b) pay or provide for all known debts and liabilities of the Company, including obligations to Members who are creditors, in the order required by the Act; (c) pay or provide for the reasonable expenses of winding up; and (d) distribute any remaining assets to the Members in proportion to their positive capital account balances after all allocations under Article V, or if capital accounts are equal, in proportion to membership interests. The Company shall then file a certificate of dissolution or equivalent with the state and cancel any assumed-name filings, licenses, and permits no longer needed.</w:t>
      </w:r>
      <w:r w:rsidDel="00000000" w:rsidR="00000000" w:rsidRPr="00000000">
        <w:rPr>
          <w:rtl w:val="0"/>
        </w:rPr>
      </w:r>
    </w:p>
    <w:p w:rsidR="00000000" w:rsidDel="00000000" w:rsidP="00000000" w:rsidRDefault="00000000" w:rsidRPr="00000000" w14:paraId="00000099">
      <w:pPr>
        <w:keepNext w:val="1"/>
        <w:spacing w:after="120" w:before="280" w:lineRule="auto"/>
        <w:rPr/>
      </w:pPr>
      <w:r w:rsidDel="00000000" w:rsidR="00000000" w:rsidRPr="00000000">
        <w:rPr>
          <w:rFonts w:ascii="Aptos" w:cs="Aptos" w:eastAsia="Aptos" w:hAnsi="Aptos"/>
          <w:b w:val="1"/>
          <w:bCs w:val="1"/>
          <w:color w:val="14515e"/>
          <w:sz w:val="26"/>
          <w:szCs w:val="26"/>
          <w:rtl w:val="0"/>
        </w:rPr>
        <w:t xml:space="preserve">Article IX — Indemnification and Limitation of Liability</w:t>
      </w:r>
      <w:r w:rsidDel="00000000" w:rsidR="00000000" w:rsidRPr="00000000">
        <w:rPr>
          <w:rtl w:val="0"/>
        </w:rPr>
      </w:r>
    </w:p>
    <w:p w:rsidR="00000000" w:rsidDel="00000000" w:rsidP="00000000" w:rsidRDefault="00000000" w:rsidRPr="00000000" w14:paraId="0000009A">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9.1 — Limitation of Member/Manager Liability</w:t>
      </w:r>
      <w:r w:rsidDel="00000000" w:rsidR="00000000" w:rsidRPr="00000000">
        <w:rPr>
          <w:rtl w:val="0"/>
        </w:rPr>
      </w:r>
    </w:p>
    <w:p w:rsidR="00000000" w:rsidDel="00000000" w:rsidP="00000000" w:rsidRDefault="00000000" w:rsidRPr="00000000" w14:paraId="0000009B">
      <w:pPr>
        <w:spacing w:after="120" w:lineRule="auto"/>
        <w:rPr/>
      </w:pPr>
      <w:r w:rsidDel="00000000" w:rsidR="00000000" w:rsidRPr="00000000">
        <w:rPr>
          <w:rFonts w:ascii="Aptos" w:cs="Aptos" w:eastAsia="Aptos" w:hAnsi="Aptos"/>
          <w:b w:val="0"/>
          <w:bCs w:val="0"/>
          <w:i w:val="0"/>
          <w:iCs w:val="0"/>
          <w:color w:val="04111a"/>
          <w:sz w:val="21"/>
          <w:szCs w:val="21"/>
          <w:rtl w:val="0"/>
        </w:rPr>
        <w:t xml:space="preserve">No Member or Manager is personally liable for any debt, obligation, or liability of the Company solely by reason of being a Member or Manager, except to the extent the Act otherwise provides (for example, for unreturned improper distributions under Section 5.4, or for a Member’s or Manager’s own fraud, gross negligence, or willful misconduct).</w:t>
      </w:r>
      <w:r w:rsidDel="00000000" w:rsidR="00000000" w:rsidRPr="00000000">
        <w:rPr>
          <w:rtl w:val="0"/>
        </w:rPr>
      </w:r>
    </w:p>
    <w:p w:rsidR="00000000" w:rsidDel="00000000" w:rsidP="00000000" w:rsidRDefault="00000000" w:rsidRPr="00000000" w14:paraId="0000009C">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9.2 — Indemnification</w:t>
      </w:r>
      <w:r w:rsidDel="00000000" w:rsidR="00000000" w:rsidRPr="00000000">
        <w:rPr>
          <w:rtl w:val="0"/>
        </w:rPr>
      </w:r>
    </w:p>
    <w:p w:rsidR="00000000" w:rsidDel="00000000" w:rsidP="00000000" w:rsidRDefault="00000000" w:rsidRPr="00000000" w14:paraId="0000009D">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Company shall indemnify and hold harmless each Member and Manager (and, if applicable, each officer) from and against any loss, liability, damage, cost, or expense (including reasonable attorneys’ fees) incurred by reason of any act or omission performed or omitted in good faith on behalf of the Company and within the scope of authority granted under this Agreement, except to the extent the loss arises from that person’s fraud, gross negligence, or willful misconduct. This indemnification obligation is limited to Company assets; no Member is personally obligated to fund indemnification beyond the Member’s capital contribution unless the Member separately agrees in writing.</w:t>
      </w:r>
      <w:r w:rsidDel="00000000" w:rsidR="00000000" w:rsidRPr="00000000">
        <w:rPr>
          <w:rtl w:val="0"/>
        </w:rPr>
      </w:r>
    </w:p>
    <w:p w:rsidR="00000000" w:rsidDel="00000000" w:rsidP="00000000" w:rsidRDefault="00000000" w:rsidRPr="00000000" w14:paraId="0000009E">
      <w:pPr>
        <w:keepNext w:val="1"/>
        <w:spacing w:after="120" w:before="280" w:lineRule="auto"/>
        <w:rPr/>
      </w:pPr>
      <w:r w:rsidDel="00000000" w:rsidR="00000000" w:rsidRPr="00000000">
        <w:rPr>
          <w:rFonts w:ascii="Aptos" w:cs="Aptos" w:eastAsia="Aptos" w:hAnsi="Aptos"/>
          <w:b w:val="1"/>
          <w:bCs w:val="1"/>
          <w:color w:val="14515e"/>
          <w:sz w:val="26"/>
          <w:szCs w:val="26"/>
          <w:rtl w:val="0"/>
        </w:rPr>
        <w:t xml:space="preserve">Article X — Books, Records, and Tax Matters</w:t>
      </w:r>
      <w:r w:rsidDel="00000000" w:rsidR="00000000" w:rsidRPr="00000000">
        <w:rPr>
          <w:rtl w:val="0"/>
        </w:rPr>
      </w:r>
    </w:p>
    <w:p w:rsidR="00000000" w:rsidDel="00000000" w:rsidP="00000000" w:rsidRDefault="00000000" w:rsidRPr="00000000" w14:paraId="0000009F">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10.1 — Books and Records</w:t>
      </w:r>
      <w:r w:rsidDel="00000000" w:rsidR="00000000" w:rsidRPr="00000000">
        <w:rPr>
          <w:rtl w:val="0"/>
        </w:rPr>
      </w:r>
    </w:p>
    <w:p w:rsidR="00000000" w:rsidDel="00000000" w:rsidP="00000000" w:rsidRDefault="00000000" w:rsidRPr="00000000" w14:paraId="000000A0">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Company shall maintain complete and accurate books of account, this Agreement and any amendments, a register of Members and their capital contributions and interests, and copies of its federal, state, and local tax returns, at its principal office. Each Member has the right to inspect and copy these records during ordinary business hours upon reasonable notice.</w:t>
      </w:r>
      <w:r w:rsidDel="00000000" w:rsidR="00000000" w:rsidRPr="00000000">
        <w:rPr>
          <w:rtl w:val="0"/>
        </w:rPr>
      </w:r>
    </w:p>
    <w:p w:rsidR="00000000" w:rsidDel="00000000" w:rsidP="00000000" w:rsidRDefault="00000000" w:rsidRPr="00000000" w14:paraId="000000A1">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10.2 — Fiscal Year</w:t>
      </w:r>
      <w:r w:rsidDel="00000000" w:rsidR="00000000" w:rsidRPr="00000000">
        <w:rPr>
          <w:rtl w:val="0"/>
        </w:rPr>
      </w:r>
    </w:p>
    <w:p w:rsidR="00000000" w:rsidDel="00000000" w:rsidP="00000000" w:rsidRDefault="00000000" w:rsidRPr="00000000" w14:paraId="000000A2">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Company’s fiscal year shall be the calendar year, unless the Members elect a different fiscal year for tax purposes and file the required election.</w:t>
      </w:r>
      <w:r w:rsidDel="00000000" w:rsidR="00000000" w:rsidRPr="00000000">
        <w:rPr>
          <w:rtl w:val="0"/>
        </w:rPr>
      </w:r>
    </w:p>
    <w:p w:rsidR="00000000" w:rsidDel="00000000" w:rsidP="00000000" w:rsidRDefault="00000000" w:rsidRPr="00000000" w14:paraId="000000A3">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10.3 — Tax Classification</w:t>
      </w:r>
      <w:r w:rsidDel="00000000" w:rsidR="00000000" w:rsidRPr="00000000">
        <w:rPr>
          <w:rtl w:val="0"/>
        </w:rPr>
      </w:r>
    </w:p>
    <w:p w:rsidR="00000000" w:rsidDel="00000000" w:rsidP="00000000" w:rsidRDefault="00000000" w:rsidRPr="00000000" w14:paraId="000000A4">
      <w:pPr>
        <w:spacing w:after="120" w:lineRule="auto"/>
        <w:rPr/>
      </w:pPr>
      <w:r w:rsidDel="00000000" w:rsidR="00000000" w:rsidRPr="00000000">
        <w:rPr>
          <w:rFonts w:ascii="Aptos" w:cs="Aptos" w:eastAsia="Aptos" w:hAnsi="Aptos"/>
          <w:b w:val="0"/>
          <w:bCs w:val="0"/>
          <w:i w:val="0"/>
          <w:iCs w:val="0"/>
          <w:color w:val="04111a"/>
          <w:sz w:val="21"/>
          <w:szCs w:val="21"/>
          <w:rtl w:val="0"/>
        </w:rPr>
        <w:t xml:space="preserve">For federal income tax purposes, the Company shall be taxed as a [disregarded entity (single-member LLC, default) / partnership (multi-member LLC, default) / S corporation, by timely filed election (Form 2553) / C corporation, by timely filed election (Form 8832)]. The Members acknowledge this election has significant tax consequences and shall consult a qualified tax professional before making or changing it.</w:t>
      </w:r>
      <w:r w:rsidDel="00000000" w:rsidR="00000000" w:rsidRPr="00000000">
        <w:rPr>
          <w:rtl w:val="0"/>
        </w:rPr>
      </w:r>
    </w:p>
    <w:p w:rsidR="00000000" w:rsidDel="00000000" w:rsidP="00000000" w:rsidRDefault="00000000" w:rsidRPr="00000000" w14:paraId="000000A5">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10.4 — Partnership Representative</w:t>
      </w:r>
      <w:r w:rsidDel="00000000" w:rsidR="00000000" w:rsidRPr="00000000">
        <w:rPr>
          <w:rtl w:val="0"/>
        </w:rPr>
      </w:r>
    </w:p>
    <w:p w:rsidR="00000000" w:rsidDel="00000000" w:rsidP="00000000" w:rsidRDefault="00000000" w:rsidRPr="00000000" w14:paraId="000000A6">
      <w:pPr>
        <w:spacing w:after="120" w:lineRule="auto"/>
        <w:rPr/>
      </w:pPr>
      <w:r w:rsidDel="00000000" w:rsidR="00000000" w:rsidRPr="00000000">
        <w:rPr>
          <w:rFonts w:ascii="Aptos" w:cs="Aptos" w:eastAsia="Aptos" w:hAnsi="Aptos"/>
          <w:b w:val="0"/>
          <w:bCs w:val="0"/>
          <w:i w:val="0"/>
          <w:iCs w:val="0"/>
          <w:color w:val="04111a"/>
          <w:sz w:val="21"/>
          <w:szCs w:val="21"/>
          <w:rtl w:val="0"/>
        </w:rPr>
        <w:t xml:space="preserve">[Include if taxed as a partnership: The Members designate [Name] as the Company’s “Partnership Representative” for purposes of the centralized partnership audit rules under the Internal Revenue Code, with authority to act on behalf of the Company in any tax audit or proceeding, subject to keeping the other Members reasonably informed.]</w:t>
      </w:r>
      <w:r w:rsidDel="00000000" w:rsidR="00000000" w:rsidRPr="00000000">
        <w:rPr>
          <w:rtl w:val="0"/>
        </w:rPr>
      </w:r>
    </w:p>
    <w:p w:rsidR="00000000" w:rsidDel="00000000" w:rsidP="00000000" w:rsidRDefault="00000000" w:rsidRPr="00000000" w14:paraId="000000A7">
      <w:pPr>
        <w:keepNext w:val="1"/>
        <w:spacing w:after="120" w:before="280" w:lineRule="auto"/>
        <w:rPr/>
      </w:pPr>
      <w:r w:rsidDel="00000000" w:rsidR="00000000" w:rsidRPr="00000000">
        <w:rPr>
          <w:rFonts w:ascii="Aptos" w:cs="Aptos" w:eastAsia="Aptos" w:hAnsi="Aptos"/>
          <w:b w:val="1"/>
          <w:bCs w:val="1"/>
          <w:color w:val="14515e"/>
          <w:sz w:val="26"/>
          <w:szCs w:val="26"/>
          <w:rtl w:val="0"/>
        </w:rPr>
        <w:t xml:space="preserve">Article XI — Amendment</w:t>
      </w:r>
      <w:r w:rsidDel="00000000" w:rsidR="00000000" w:rsidRPr="00000000">
        <w:rPr>
          <w:rtl w:val="0"/>
        </w:rPr>
      </w:r>
    </w:p>
    <w:p w:rsidR="00000000" w:rsidDel="00000000" w:rsidP="00000000" w:rsidRDefault="00000000" w:rsidRPr="00000000" w14:paraId="000000A8">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This Agreement may be amended only by a written instrument signed by [all Members / Members holding at least [X]% of the membership interests], except that any amendment that would (a) change a Member’s share of profits, losses, or distributions, (b) increase a Member’s obligation to make capital contributions, or (c) change the voting or approval threshold required for any matter under Article IV, requires the written consent of every affected Member. The Company shall retain the current, effective version of this Agreement together with a dated record of every amendment.</w:t>
      </w:r>
      <w:r w:rsidDel="00000000" w:rsidR="00000000" w:rsidRPr="00000000">
        <w:rPr>
          <w:rtl w:val="0"/>
        </w:rPr>
      </w:r>
    </w:p>
    <w:p w:rsidR="00000000" w:rsidDel="00000000" w:rsidP="00000000" w:rsidRDefault="00000000" w:rsidRPr="00000000" w14:paraId="000000A9">
      <w:pPr>
        <w:keepNext w:val="1"/>
        <w:spacing w:after="120" w:before="280" w:lineRule="auto"/>
        <w:rPr/>
      </w:pPr>
      <w:r w:rsidDel="00000000" w:rsidR="00000000" w:rsidRPr="00000000">
        <w:rPr>
          <w:rFonts w:ascii="Aptos" w:cs="Aptos" w:eastAsia="Aptos" w:hAnsi="Aptos"/>
          <w:b w:val="1"/>
          <w:bCs w:val="1"/>
          <w:color w:val="14515e"/>
          <w:sz w:val="26"/>
          <w:szCs w:val="26"/>
          <w:rtl w:val="0"/>
        </w:rPr>
        <w:t xml:space="preserve">Article XII — Governing Law and Dispute Resolution</w:t>
      </w:r>
      <w:r w:rsidDel="00000000" w:rsidR="00000000" w:rsidRPr="00000000">
        <w:rPr>
          <w:rtl w:val="0"/>
        </w:rPr>
      </w:r>
    </w:p>
    <w:p w:rsidR="00000000" w:rsidDel="00000000" w:rsidP="00000000" w:rsidRDefault="00000000" w:rsidRPr="00000000" w14:paraId="000000AA">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12.1 — Governing Law</w:t>
      </w:r>
      <w:r w:rsidDel="00000000" w:rsidR="00000000" w:rsidRPr="00000000">
        <w:rPr>
          <w:rtl w:val="0"/>
        </w:rPr>
      </w:r>
    </w:p>
    <w:p w:rsidR="00000000" w:rsidDel="00000000" w:rsidP="00000000" w:rsidRDefault="00000000" w:rsidRPr="00000000" w14:paraId="000000AB">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This Agreement and the internal affairs of the Company are governed by, and shall be construed in accordance with, the laws of the State of [State], without regard to its conflict-of-laws principles, and specifically by the [State] Limited Liability Company Act.</w:t>
      </w:r>
      <w:r w:rsidDel="00000000" w:rsidR="00000000" w:rsidRPr="00000000">
        <w:rPr>
          <w:rtl w:val="0"/>
        </w:rPr>
      </w:r>
    </w:p>
    <w:p w:rsidR="00000000" w:rsidDel="00000000" w:rsidP="00000000" w:rsidRDefault="00000000" w:rsidRPr="00000000" w14:paraId="000000AC">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12.2 — Venue</w:t>
      </w:r>
      <w:r w:rsidDel="00000000" w:rsidR="00000000" w:rsidRPr="00000000">
        <w:rPr>
          <w:rtl w:val="0"/>
        </w:rPr>
      </w:r>
    </w:p>
    <w:p w:rsidR="00000000" w:rsidDel="00000000" w:rsidP="00000000" w:rsidRDefault="00000000" w:rsidRPr="00000000" w14:paraId="000000AD">
      <w:pPr>
        <w:spacing w:after="120" w:lineRule="auto"/>
        <w:rPr/>
      </w:pPr>
      <w:r w:rsidDel="00000000" w:rsidR="00000000" w:rsidRPr="00000000">
        <w:rPr>
          <w:rFonts w:ascii="Aptos" w:cs="Aptos" w:eastAsia="Aptos" w:hAnsi="Aptos"/>
          <w:b w:val="0"/>
          <w:bCs w:val="0"/>
          <w:i w:val="0"/>
          <w:iCs w:val="0"/>
          <w:color w:val="04111a"/>
          <w:sz w:val="21"/>
          <w:szCs w:val="21"/>
          <w:rtl w:val="0"/>
        </w:rPr>
        <w:t xml:space="preserve">Any action arising out of or relating to this Agreement shall be brought exclusively in the state or federal courts located in [County/City], [State], and each Member consents to the personal jurisdiction of those courts.</w:t>
      </w:r>
      <w:r w:rsidDel="00000000" w:rsidR="00000000" w:rsidRPr="00000000">
        <w:rPr>
          <w:rtl w:val="0"/>
        </w:rPr>
      </w:r>
    </w:p>
    <w:p w:rsidR="00000000" w:rsidDel="00000000" w:rsidP="00000000" w:rsidRDefault="00000000" w:rsidRPr="00000000" w14:paraId="000000AE">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12.3 — Dispute Resolution</w:t>
      </w:r>
      <w:r w:rsidDel="00000000" w:rsidR="00000000" w:rsidRPr="00000000">
        <w:rPr>
          <w:rtl w:val="0"/>
        </w:rPr>
      </w:r>
    </w:p>
    <w:p w:rsidR="00000000" w:rsidDel="00000000" w:rsidP="00000000" w:rsidRDefault="00000000" w:rsidRPr="00000000" w14:paraId="000000AF">
      <w:pPr>
        <w:spacing w:after="120" w:lineRule="auto"/>
        <w:rPr/>
      </w:pPr>
      <w:r w:rsidDel="00000000" w:rsidR="00000000" w:rsidRPr="00000000">
        <w:rPr>
          <w:rFonts w:ascii="Aptos" w:cs="Aptos" w:eastAsia="Aptos" w:hAnsi="Aptos"/>
          <w:b w:val="0"/>
          <w:bCs w:val="0"/>
          <w:i w:val="0"/>
          <w:iCs w:val="0"/>
          <w:color w:val="04111a"/>
          <w:sz w:val="21"/>
          <w:szCs w:val="21"/>
          <w:rtl w:val="0"/>
        </w:rPr>
        <w:t xml:space="preserve">Before filing any legal action (other than a request for emergency injunctive relief), the Members agree to attempt in good faith to resolve any dispute arising under this Agreement through [direct negotiation for [X] days, followed by mediation with a mutually agreed mediator / binding arbitration under the rules of [American Arbitration Association or other named body], with the arbitration seated in [City, State]]. Delete or modify this section if the Members prefer to preserve unrestricted access to court.</w:t>
      </w:r>
      <w:r w:rsidDel="00000000" w:rsidR="00000000" w:rsidRPr="00000000">
        <w:rPr>
          <w:rtl w:val="0"/>
        </w:rPr>
      </w:r>
    </w:p>
    <w:p w:rsidR="00000000" w:rsidDel="00000000" w:rsidP="00000000" w:rsidRDefault="00000000" w:rsidRPr="00000000" w14:paraId="000000B0">
      <w:pPr>
        <w:keepNext w:val="1"/>
        <w:spacing w:after="120" w:before="280" w:lineRule="auto"/>
        <w:rPr/>
      </w:pPr>
      <w:r w:rsidDel="00000000" w:rsidR="00000000" w:rsidRPr="00000000">
        <w:rPr>
          <w:rFonts w:ascii="Aptos" w:cs="Aptos" w:eastAsia="Aptos" w:hAnsi="Aptos"/>
          <w:b w:val="1"/>
          <w:bCs w:val="1"/>
          <w:color w:val="14515e"/>
          <w:sz w:val="26"/>
          <w:szCs w:val="26"/>
          <w:rtl w:val="0"/>
        </w:rPr>
        <w:t xml:space="preserve">Article XIII — General Provisions</w:t>
      </w:r>
      <w:r w:rsidDel="00000000" w:rsidR="00000000" w:rsidRPr="00000000">
        <w:rPr>
          <w:rtl w:val="0"/>
        </w:rPr>
      </w:r>
    </w:p>
    <w:p w:rsidR="00000000" w:rsidDel="00000000" w:rsidP="00000000" w:rsidRDefault="00000000" w:rsidRPr="00000000" w14:paraId="000000B1">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13.1 — Entire Agreement</w:t>
      </w:r>
      <w:r w:rsidDel="00000000" w:rsidR="00000000" w:rsidRPr="00000000">
        <w:rPr>
          <w:rtl w:val="0"/>
        </w:rPr>
      </w:r>
    </w:p>
    <w:p w:rsidR="00000000" w:rsidDel="00000000" w:rsidP="00000000" w:rsidRDefault="00000000" w:rsidRPr="00000000" w14:paraId="000000B2">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This Agreement constitutes the entire agreement of the Members regarding the subject matter and supersedes all prior oral or written agreements or understandings among them regarding the Company.</w:t>
      </w:r>
      <w:r w:rsidDel="00000000" w:rsidR="00000000" w:rsidRPr="00000000">
        <w:rPr>
          <w:rtl w:val="0"/>
        </w:rPr>
      </w:r>
    </w:p>
    <w:p w:rsidR="00000000" w:rsidDel="00000000" w:rsidP="00000000" w:rsidRDefault="00000000" w:rsidRPr="00000000" w14:paraId="000000B3">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13.2 — Severability</w:t>
      </w:r>
      <w:r w:rsidDel="00000000" w:rsidR="00000000" w:rsidRPr="00000000">
        <w:rPr>
          <w:rtl w:val="0"/>
        </w:rPr>
      </w:r>
    </w:p>
    <w:p w:rsidR="00000000" w:rsidDel="00000000" w:rsidP="00000000" w:rsidRDefault="00000000" w:rsidRPr="00000000" w14:paraId="000000B4">
      <w:pPr>
        <w:spacing w:after="120" w:lineRule="auto"/>
        <w:rPr/>
      </w:pPr>
      <w:r w:rsidDel="00000000" w:rsidR="00000000" w:rsidRPr="00000000">
        <w:rPr>
          <w:rFonts w:ascii="Aptos" w:cs="Aptos" w:eastAsia="Aptos" w:hAnsi="Aptos"/>
          <w:b w:val="0"/>
          <w:bCs w:val="0"/>
          <w:i w:val="0"/>
          <w:iCs w:val="0"/>
          <w:color w:val="04111a"/>
          <w:sz w:val="21"/>
          <w:szCs w:val="21"/>
          <w:rtl w:val="0"/>
        </w:rPr>
        <w:t xml:space="preserve">If any provision of this Agreement is held invalid or unenforceable, that provision shall be enforced to the maximum extent permitted, and the remaining provisions shall continue in full force and effect.</w:t>
      </w:r>
      <w:r w:rsidDel="00000000" w:rsidR="00000000" w:rsidRPr="00000000">
        <w:rPr>
          <w:rtl w:val="0"/>
        </w:rPr>
      </w:r>
    </w:p>
    <w:p w:rsidR="00000000" w:rsidDel="00000000" w:rsidP="00000000" w:rsidRDefault="00000000" w:rsidRPr="00000000" w14:paraId="000000B5">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13.3 — Notices</w:t>
      </w:r>
      <w:r w:rsidDel="00000000" w:rsidR="00000000" w:rsidRPr="00000000">
        <w:rPr>
          <w:rtl w:val="0"/>
        </w:rPr>
      </w:r>
    </w:p>
    <w:p w:rsidR="00000000" w:rsidDel="00000000" w:rsidP="00000000" w:rsidRDefault="00000000" w:rsidRPr="00000000" w14:paraId="000000B6">
      <w:pPr>
        <w:spacing w:after="120" w:lineRule="auto"/>
        <w:rPr/>
      </w:pPr>
      <w:r w:rsidDel="00000000" w:rsidR="00000000" w:rsidRPr="00000000">
        <w:rPr>
          <w:rFonts w:ascii="Aptos" w:cs="Aptos" w:eastAsia="Aptos" w:hAnsi="Aptos"/>
          <w:b w:val="0"/>
          <w:bCs w:val="0"/>
          <w:i w:val="0"/>
          <w:iCs w:val="0"/>
          <w:color w:val="04111a"/>
          <w:sz w:val="21"/>
          <w:szCs w:val="21"/>
          <w:rtl w:val="0"/>
        </w:rPr>
        <w:t xml:space="preserve">Any notice required under this Agreement shall be given in writing to a Member’s address (or email address, if the Member has consented to electronic notice) as reflected in Section 2.1, and is effective upon delivery, or upon sending if given by email.</w:t>
      </w:r>
      <w:r w:rsidDel="00000000" w:rsidR="00000000" w:rsidRPr="00000000">
        <w:rPr>
          <w:rtl w:val="0"/>
        </w:rPr>
      </w:r>
    </w:p>
    <w:p w:rsidR="00000000" w:rsidDel="00000000" w:rsidP="00000000" w:rsidRDefault="00000000" w:rsidRPr="00000000" w14:paraId="000000B7">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13.4 — Counterparts</w:t>
      </w:r>
      <w:r w:rsidDel="00000000" w:rsidR="00000000" w:rsidRPr="00000000">
        <w:rPr>
          <w:rtl w:val="0"/>
        </w:rPr>
      </w:r>
    </w:p>
    <w:p w:rsidR="00000000" w:rsidDel="00000000" w:rsidP="00000000" w:rsidRDefault="00000000" w:rsidRPr="00000000" w14:paraId="000000B8">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This Agreement may be executed in counterparts, including by electronic or digital signature, each of which is deemed an original and all of which together constitute one instrument.</w:t>
      </w:r>
      <w:r w:rsidDel="00000000" w:rsidR="00000000" w:rsidRPr="00000000">
        <w:rPr>
          <w:rtl w:val="0"/>
        </w:rPr>
      </w:r>
    </w:p>
    <w:p w:rsidR="00000000" w:rsidDel="00000000" w:rsidP="00000000" w:rsidRDefault="00000000" w:rsidRPr="00000000" w14:paraId="000000B9">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13.5 — No Third-Party Beneficiaries</w:t>
      </w:r>
      <w:r w:rsidDel="00000000" w:rsidR="00000000" w:rsidRPr="00000000">
        <w:rPr>
          <w:rtl w:val="0"/>
        </w:rPr>
      </w:r>
    </w:p>
    <w:p w:rsidR="00000000" w:rsidDel="00000000" w:rsidP="00000000" w:rsidRDefault="00000000" w:rsidRPr="00000000" w14:paraId="000000BA">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This Agreement is intended solely for the benefit of the Members and the Company, and no other person or entity has any right to enforce it.</w:t>
      </w:r>
      <w:r w:rsidDel="00000000" w:rsidR="00000000" w:rsidRPr="00000000">
        <w:rPr>
          <w:rtl w:val="0"/>
        </w:rPr>
      </w:r>
    </w:p>
    <w:p w:rsidR="00000000" w:rsidDel="00000000" w:rsidP="00000000" w:rsidRDefault="00000000" w:rsidRPr="00000000" w14:paraId="000000BB">
      <w:pPr>
        <w:rPr/>
      </w:pPr>
      <w:r w:rsidDel="00000000" w:rsidR="00000000" w:rsidRPr="00000000">
        <w:br w:type="page"/>
      </w:r>
      <w:r w:rsidDel="00000000" w:rsidR="00000000" w:rsidRPr="00000000">
        <w:rPr>
          <w:rtl w:val="0"/>
        </w:rPr>
      </w:r>
    </w:p>
    <w:p w:rsidR="00000000" w:rsidDel="00000000" w:rsidP="00000000" w:rsidRDefault="00000000" w:rsidRPr="00000000" w14:paraId="000000BC">
      <w:pPr>
        <w:keepNext w:val="1"/>
        <w:pBdr>
          <w:bottom w:color="2bb7a3" w:space="3" w:sz="8" w:val="single"/>
        </w:pBdr>
        <w:spacing w:after="120" w:before="280" w:lineRule="auto"/>
        <w:rPr/>
      </w:pPr>
      <w:r w:rsidDel="00000000" w:rsidR="00000000" w:rsidRPr="00000000">
        <w:rPr>
          <w:rFonts w:ascii="Play" w:cs="Play" w:eastAsia="Play" w:hAnsi="Play"/>
          <w:b w:val="1"/>
          <w:bCs w:val="1"/>
          <w:color w:val="0a222d"/>
          <w:sz w:val="34"/>
          <w:szCs w:val="34"/>
          <w:rtl w:val="0"/>
        </w:rPr>
        <w:t xml:space="preserve">Signature Page</w:t>
      </w:r>
      <w:r w:rsidDel="00000000" w:rsidR="00000000" w:rsidRPr="00000000">
        <w:rPr>
          <w:rtl w:val="0"/>
        </w:rPr>
      </w:r>
    </w:p>
    <w:p w:rsidR="00000000" w:rsidDel="00000000" w:rsidP="00000000" w:rsidRDefault="00000000" w:rsidRPr="00000000" w14:paraId="000000BD">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undersigned, being all of the Members of [LLC Legal Name], LLC, adopt and agree to be bound by this Operating Agreement as of the Effective Date first written above.</w:t>
      </w:r>
      <w:r w:rsidDel="00000000" w:rsidR="00000000" w:rsidRPr="00000000">
        <w:rPr>
          <w:rtl w:val="0"/>
        </w:rPr>
      </w:r>
    </w:p>
    <w:tbl>
      <w:tblPr>
        <w:tblStyle w:val="Table8"/>
        <w:tblW w:w="10166.0" w:type="dxa"/>
        <w:jc w:val="center"/>
        <w:tblLayout w:type="fixed"/>
        <w:tblLook w:val="0400"/>
      </w:tblPr>
      <w:tblGrid>
        <w:gridCol w:w="4608"/>
        <w:gridCol w:w="5558"/>
        <w:tblGridChange w:id="0">
          <w:tblGrid>
            <w:gridCol w:w="4608"/>
            <w:gridCol w:w="5558"/>
          </w:tblGrid>
        </w:tblGridChange>
      </w:tblGrid>
      <w:tr>
        <w:trPr>
          <w:cantSplit w:val="0"/>
          <w:tblHeader w:val="0"/>
        </w:trPr>
        <w:tc>
          <w:tcPr>
            <w:shd w:fill="ffffff" w:val="clear"/>
            <w:tcMar>
              <w:top w:w="70.0" w:type="dxa"/>
              <w:bottom w:w="70.0" w:type="dxa"/>
            </w:tcMar>
            <w:vAlign w:val="center"/>
          </w:tcPr>
          <w:p w:rsidR="00000000" w:rsidDel="00000000" w:rsidP="00000000" w:rsidRDefault="00000000" w:rsidRPr="00000000" w14:paraId="000000BE">
            <w:pPr>
              <w:rPr/>
            </w:pPr>
            <w:r w:rsidDel="00000000" w:rsidR="00000000" w:rsidRPr="00000000">
              <w:rPr>
                <w:rFonts w:ascii="Aptos" w:cs="Aptos" w:eastAsia="Aptos" w:hAnsi="Aptos"/>
                <w:b w:val="1"/>
                <w:bCs w:val="1"/>
                <w:color w:val="14515e"/>
                <w:sz w:val="19"/>
                <w:szCs w:val="19"/>
                <w:rtl w:val="0"/>
              </w:rPr>
              <w:t xml:space="preserve">Member 1 — Print name</w:t>
            </w:r>
            <w:r w:rsidDel="00000000" w:rsidR="00000000" w:rsidRPr="00000000">
              <w:rPr>
                <w:rtl w:val="0"/>
              </w:rPr>
            </w:r>
          </w:p>
        </w:tc>
        <w:tc>
          <w:tcPr>
            <w:shd w:fill="ffffff" w:val="clear"/>
            <w:tcMar>
              <w:top w:w="70.0" w:type="dxa"/>
              <w:bottom w:w="70.0" w:type="dxa"/>
            </w:tcMar>
            <w:vAlign w:val="center"/>
          </w:tcPr>
          <w:p w:rsidR="00000000" w:rsidDel="00000000" w:rsidP="00000000" w:rsidRDefault="00000000" w:rsidRPr="00000000" w14:paraId="000000BF">
            <w:pPr>
              <w:rPr/>
            </w:pPr>
            <w:r w:rsidDel="00000000" w:rsidR="00000000" w:rsidRPr="00000000">
              <w:rPr>
                <w:rFonts w:ascii="Aptos" w:cs="Aptos" w:eastAsia="Aptos" w:hAnsi="Aptos"/>
                <w:i w:val="1"/>
                <w:iCs w:val="1"/>
                <w:color w:val="1d6f5f"/>
                <w:sz w:val="19"/>
                <w:szCs w:val="19"/>
                <w:rtl w:val="0"/>
              </w:rPr>
              <w:t xml:space="preserve">[Name]</w:t>
            </w:r>
            <w:r w:rsidDel="00000000" w:rsidR="00000000" w:rsidRPr="00000000">
              <w:rPr>
                <w:rtl w:val="0"/>
              </w:rPr>
            </w:r>
          </w:p>
        </w:tc>
      </w:tr>
      <w:tr>
        <w:trPr>
          <w:cantSplit w:val="0"/>
          <w:tblHeader w:val="0"/>
        </w:trPr>
        <w:tc>
          <w:tcPr>
            <w:shd w:fill="eef4f4" w:val="clear"/>
            <w:tcMar>
              <w:top w:w="70.0" w:type="dxa"/>
              <w:bottom w:w="70.0" w:type="dxa"/>
            </w:tcMar>
            <w:vAlign w:val="center"/>
          </w:tcPr>
          <w:p w:rsidR="00000000" w:rsidDel="00000000" w:rsidP="00000000" w:rsidRDefault="00000000" w:rsidRPr="00000000" w14:paraId="000000C0">
            <w:pPr>
              <w:rPr/>
            </w:pPr>
            <w:r w:rsidDel="00000000" w:rsidR="00000000" w:rsidRPr="00000000">
              <w:rPr>
                <w:rFonts w:ascii="Aptos" w:cs="Aptos" w:eastAsia="Aptos" w:hAnsi="Aptos"/>
                <w:b w:val="1"/>
                <w:bCs w:val="1"/>
                <w:color w:val="14515e"/>
                <w:sz w:val="19"/>
                <w:szCs w:val="19"/>
                <w:rtl w:val="0"/>
              </w:rPr>
              <w:t xml:space="preserve">Member 1 — Signature / date</w:t>
            </w:r>
            <w:r w:rsidDel="00000000" w:rsidR="00000000" w:rsidRPr="00000000">
              <w:rPr>
                <w:rtl w:val="0"/>
              </w:rPr>
            </w:r>
          </w:p>
        </w:tc>
        <w:tc>
          <w:tcPr>
            <w:shd w:fill="eef4f4" w:val="clear"/>
            <w:tcMar>
              <w:top w:w="70.0" w:type="dxa"/>
              <w:bottom w:w="70.0" w:type="dxa"/>
            </w:tcMar>
            <w:vAlign w:val="center"/>
          </w:tcPr>
          <w:p w:rsidR="00000000" w:rsidDel="00000000" w:rsidP="00000000" w:rsidRDefault="00000000" w:rsidRPr="00000000" w14:paraId="000000C1">
            <w:pPr>
              <w:rPr/>
            </w:pPr>
            <w:r w:rsidDel="00000000" w:rsidR="00000000" w:rsidRPr="00000000">
              <w:rPr>
                <w:rFonts w:ascii="Aptos" w:cs="Aptos" w:eastAsia="Aptos" w:hAnsi="Aptos"/>
                <w:i w:val="1"/>
                <w:iCs w:val="1"/>
                <w:color w:val="1d6f5f"/>
                <w:sz w:val="19"/>
                <w:szCs w:val="19"/>
                <w:rtl w:val="0"/>
              </w:rPr>
              <w:t xml:space="preserve">[Signature]                                  [Date]</w:t>
            </w:r>
            <w:r w:rsidDel="00000000" w:rsidR="00000000" w:rsidRPr="00000000">
              <w:rPr>
                <w:rtl w:val="0"/>
              </w:rPr>
            </w:r>
          </w:p>
        </w:tc>
      </w:tr>
      <w:tr>
        <w:trPr>
          <w:cantSplit w:val="0"/>
          <w:tblHeader w:val="0"/>
        </w:trPr>
        <w:tc>
          <w:tcPr>
            <w:shd w:fill="ffffff" w:val="clear"/>
            <w:tcMar>
              <w:top w:w="70.0" w:type="dxa"/>
              <w:bottom w:w="70.0" w:type="dxa"/>
            </w:tcMar>
            <w:vAlign w:val="center"/>
          </w:tcPr>
          <w:p w:rsidR="00000000" w:rsidDel="00000000" w:rsidP="00000000" w:rsidRDefault="00000000" w:rsidRPr="00000000" w14:paraId="000000C2">
            <w:pPr>
              <w:rPr/>
            </w:pPr>
            <w:r w:rsidDel="00000000" w:rsidR="00000000" w:rsidRPr="00000000">
              <w:rPr>
                <w:rFonts w:ascii="Aptos" w:cs="Aptos" w:eastAsia="Aptos" w:hAnsi="Aptos"/>
                <w:b w:val="1"/>
                <w:bCs w:val="1"/>
                <w:color w:val="14515e"/>
                <w:sz w:val="19"/>
                <w:szCs w:val="19"/>
                <w:rtl w:val="0"/>
              </w:rPr>
              <w:t xml:space="preserve">Member 2 — Print name (delete if single-member)</w:t>
            </w:r>
            <w:r w:rsidDel="00000000" w:rsidR="00000000" w:rsidRPr="00000000">
              <w:rPr>
                <w:rtl w:val="0"/>
              </w:rPr>
            </w:r>
          </w:p>
        </w:tc>
        <w:tc>
          <w:tcPr>
            <w:shd w:fill="ffffff" w:val="clear"/>
            <w:tcMar>
              <w:top w:w="70.0" w:type="dxa"/>
              <w:bottom w:w="70.0" w:type="dxa"/>
            </w:tcMar>
            <w:vAlign w:val="center"/>
          </w:tcPr>
          <w:p w:rsidR="00000000" w:rsidDel="00000000" w:rsidP="00000000" w:rsidRDefault="00000000" w:rsidRPr="00000000" w14:paraId="000000C3">
            <w:pPr>
              <w:rPr/>
            </w:pPr>
            <w:r w:rsidDel="00000000" w:rsidR="00000000" w:rsidRPr="00000000">
              <w:rPr>
                <w:rFonts w:ascii="Aptos" w:cs="Aptos" w:eastAsia="Aptos" w:hAnsi="Aptos"/>
                <w:i w:val="1"/>
                <w:iCs w:val="1"/>
                <w:color w:val="1d6f5f"/>
                <w:sz w:val="19"/>
                <w:szCs w:val="19"/>
                <w:rtl w:val="0"/>
              </w:rPr>
              <w:t xml:space="preserve">[Name]</w:t>
            </w:r>
            <w:r w:rsidDel="00000000" w:rsidR="00000000" w:rsidRPr="00000000">
              <w:rPr>
                <w:rtl w:val="0"/>
              </w:rPr>
            </w:r>
          </w:p>
        </w:tc>
      </w:tr>
      <w:tr>
        <w:trPr>
          <w:cantSplit w:val="0"/>
          <w:tblHeader w:val="0"/>
        </w:trPr>
        <w:tc>
          <w:tcPr>
            <w:shd w:fill="eef4f4" w:val="clear"/>
            <w:tcMar>
              <w:top w:w="70.0" w:type="dxa"/>
              <w:bottom w:w="70.0" w:type="dxa"/>
            </w:tcMar>
            <w:vAlign w:val="center"/>
          </w:tcPr>
          <w:p w:rsidR="00000000" w:rsidDel="00000000" w:rsidP="00000000" w:rsidRDefault="00000000" w:rsidRPr="00000000" w14:paraId="000000C4">
            <w:pPr>
              <w:rPr/>
            </w:pPr>
            <w:r w:rsidDel="00000000" w:rsidR="00000000" w:rsidRPr="00000000">
              <w:rPr>
                <w:rFonts w:ascii="Aptos" w:cs="Aptos" w:eastAsia="Aptos" w:hAnsi="Aptos"/>
                <w:b w:val="1"/>
                <w:bCs w:val="1"/>
                <w:color w:val="14515e"/>
                <w:sz w:val="19"/>
                <w:szCs w:val="19"/>
                <w:rtl w:val="0"/>
              </w:rPr>
              <w:t xml:space="preserve">Member 2 — Signature / date</w:t>
            </w:r>
            <w:r w:rsidDel="00000000" w:rsidR="00000000" w:rsidRPr="00000000">
              <w:rPr>
                <w:rtl w:val="0"/>
              </w:rPr>
            </w:r>
          </w:p>
        </w:tc>
        <w:tc>
          <w:tcPr>
            <w:shd w:fill="eef4f4" w:val="clear"/>
            <w:tcMar>
              <w:top w:w="70.0" w:type="dxa"/>
              <w:bottom w:w="70.0" w:type="dxa"/>
            </w:tcMar>
            <w:vAlign w:val="center"/>
          </w:tcPr>
          <w:p w:rsidR="00000000" w:rsidDel="00000000" w:rsidP="00000000" w:rsidRDefault="00000000" w:rsidRPr="00000000" w14:paraId="000000C5">
            <w:pPr>
              <w:rPr/>
            </w:pPr>
            <w:r w:rsidDel="00000000" w:rsidR="00000000" w:rsidRPr="00000000">
              <w:rPr>
                <w:rFonts w:ascii="Aptos" w:cs="Aptos" w:eastAsia="Aptos" w:hAnsi="Aptos"/>
                <w:i w:val="1"/>
                <w:iCs w:val="1"/>
                <w:color w:val="1d6f5f"/>
                <w:sz w:val="19"/>
                <w:szCs w:val="19"/>
                <w:rtl w:val="0"/>
              </w:rPr>
              <w:t xml:space="preserve">[Signature]                                  [Date]</w:t>
            </w:r>
            <w:r w:rsidDel="00000000" w:rsidR="00000000" w:rsidRPr="00000000">
              <w:rPr>
                <w:rtl w:val="0"/>
              </w:rPr>
            </w:r>
          </w:p>
        </w:tc>
      </w:tr>
      <w:tr>
        <w:trPr>
          <w:cantSplit w:val="0"/>
          <w:tblHeader w:val="0"/>
        </w:trPr>
        <w:tc>
          <w:tcPr>
            <w:shd w:fill="ffffff" w:val="clear"/>
            <w:tcMar>
              <w:top w:w="70.0" w:type="dxa"/>
              <w:bottom w:w="70.0" w:type="dxa"/>
            </w:tcMar>
            <w:vAlign w:val="center"/>
          </w:tcPr>
          <w:p w:rsidR="00000000" w:rsidDel="00000000" w:rsidP="00000000" w:rsidRDefault="00000000" w:rsidRPr="00000000" w14:paraId="000000C6">
            <w:pPr>
              <w:rPr/>
            </w:pPr>
            <w:r w:rsidDel="00000000" w:rsidR="00000000" w:rsidRPr="00000000">
              <w:rPr>
                <w:rFonts w:ascii="Aptos" w:cs="Aptos" w:eastAsia="Aptos" w:hAnsi="Aptos"/>
                <w:b w:val="1"/>
                <w:bCs w:val="1"/>
                <w:color w:val="14515e"/>
                <w:sz w:val="19"/>
                <w:szCs w:val="19"/>
                <w:rtl w:val="0"/>
              </w:rPr>
              <w:t xml:space="preserve">Member 3 — Print name (delete if not applicable)</w:t>
            </w:r>
            <w:r w:rsidDel="00000000" w:rsidR="00000000" w:rsidRPr="00000000">
              <w:rPr>
                <w:rtl w:val="0"/>
              </w:rPr>
            </w:r>
          </w:p>
        </w:tc>
        <w:tc>
          <w:tcPr>
            <w:shd w:fill="ffffff" w:val="clear"/>
            <w:tcMar>
              <w:top w:w="70.0" w:type="dxa"/>
              <w:bottom w:w="70.0" w:type="dxa"/>
            </w:tcMar>
            <w:vAlign w:val="center"/>
          </w:tcPr>
          <w:p w:rsidR="00000000" w:rsidDel="00000000" w:rsidP="00000000" w:rsidRDefault="00000000" w:rsidRPr="00000000" w14:paraId="000000C7">
            <w:pPr>
              <w:rPr/>
            </w:pPr>
            <w:r w:rsidDel="00000000" w:rsidR="00000000" w:rsidRPr="00000000">
              <w:rPr>
                <w:rFonts w:ascii="Aptos" w:cs="Aptos" w:eastAsia="Aptos" w:hAnsi="Aptos"/>
                <w:i w:val="1"/>
                <w:iCs w:val="1"/>
                <w:color w:val="1d6f5f"/>
                <w:sz w:val="19"/>
                <w:szCs w:val="19"/>
                <w:rtl w:val="0"/>
              </w:rPr>
              <w:t xml:space="preserve">[Name]</w:t>
            </w:r>
            <w:r w:rsidDel="00000000" w:rsidR="00000000" w:rsidRPr="00000000">
              <w:rPr>
                <w:rtl w:val="0"/>
              </w:rPr>
            </w:r>
          </w:p>
        </w:tc>
      </w:tr>
      <w:tr>
        <w:trPr>
          <w:cantSplit w:val="0"/>
          <w:tblHeader w:val="0"/>
        </w:trPr>
        <w:tc>
          <w:tcPr>
            <w:shd w:fill="eef4f4" w:val="clear"/>
            <w:tcMar>
              <w:top w:w="70.0" w:type="dxa"/>
              <w:bottom w:w="70.0" w:type="dxa"/>
            </w:tcMar>
            <w:vAlign w:val="center"/>
          </w:tcPr>
          <w:p w:rsidR="00000000" w:rsidDel="00000000" w:rsidP="00000000" w:rsidRDefault="00000000" w:rsidRPr="00000000" w14:paraId="000000C8">
            <w:pPr>
              <w:rPr/>
            </w:pPr>
            <w:r w:rsidDel="00000000" w:rsidR="00000000" w:rsidRPr="00000000">
              <w:rPr>
                <w:rFonts w:ascii="Aptos" w:cs="Aptos" w:eastAsia="Aptos" w:hAnsi="Aptos"/>
                <w:b w:val="1"/>
                <w:bCs w:val="1"/>
                <w:color w:val="14515e"/>
                <w:sz w:val="19"/>
                <w:szCs w:val="19"/>
                <w:rtl w:val="0"/>
              </w:rPr>
              <w:t xml:space="preserve">Member 3 — Signature / date</w:t>
            </w:r>
            <w:r w:rsidDel="00000000" w:rsidR="00000000" w:rsidRPr="00000000">
              <w:rPr>
                <w:rtl w:val="0"/>
              </w:rPr>
            </w:r>
          </w:p>
        </w:tc>
        <w:tc>
          <w:tcPr>
            <w:shd w:fill="eef4f4" w:val="clear"/>
            <w:tcMar>
              <w:top w:w="70.0" w:type="dxa"/>
              <w:bottom w:w="70.0" w:type="dxa"/>
            </w:tcMar>
            <w:vAlign w:val="center"/>
          </w:tcPr>
          <w:p w:rsidR="00000000" w:rsidDel="00000000" w:rsidP="00000000" w:rsidRDefault="00000000" w:rsidRPr="00000000" w14:paraId="000000C9">
            <w:pPr>
              <w:rPr/>
            </w:pPr>
            <w:r w:rsidDel="00000000" w:rsidR="00000000" w:rsidRPr="00000000">
              <w:rPr>
                <w:rFonts w:ascii="Aptos" w:cs="Aptos" w:eastAsia="Aptos" w:hAnsi="Aptos"/>
                <w:i w:val="1"/>
                <w:iCs w:val="1"/>
                <w:color w:val="1d6f5f"/>
                <w:sz w:val="19"/>
                <w:szCs w:val="19"/>
                <w:rtl w:val="0"/>
              </w:rPr>
              <w:t xml:space="preserve">[Signature]                                  [Date]</w:t>
            </w:r>
            <w:r w:rsidDel="00000000" w:rsidR="00000000" w:rsidRPr="00000000">
              <w:rPr>
                <w:rtl w:val="0"/>
              </w:rPr>
            </w:r>
          </w:p>
        </w:tc>
      </w:tr>
      <w:tr>
        <w:trPr>
          <w:cantSplit w:val="0"/>
          <w:tblHeader w:val="0"/>
        </w:trPr>
        <w:tc>
          <w:tcPr>
            <w:shd w:fill="ffffff" w:val="clear"/>
            <w:tcMar>
              <w:top w:w="70.0" w:type="dxa"/>
              <w:bottom w:w="70.0" w:type="dxa"/>
            </w:tcMar>
            <w:vAlign w:val="center"/>
          </w:tcPr>
          <w:p w:rsidR="00000000" w:rsidDel="00000000" w:rsidP="00000000" w:rsidRDefault="00000000" w:rsidRPr="00000000" w14:paraId="000000CA">
            <w:pPr>
              <w:rPr/>
            </w:pPr>
            <w:r w:rsidDel="00000000" w:rsidR="00000000" w:rsidRPr="00000000">
              <w:rPr>
                <w:rFonts w:ascii="Aptos" w:cs="Aptos" w:eastAsia="Aptos" w:hAnsi="Aptos"/>
                <w:b w:val="1"/>
                <w:bCs w:val="1"/>
                <w:color w:val="14515e"/>
                <w:sz w:val="19"/>
                <w:szCs w:val="19"/>
                <w:rtl w:val="0"/>
              </w:rPr>
              <w:t xml:space="preserve">Manager signature (if manager-managed, and Manager is not a Member)</w:t>
            </w:r>
            <w:r w:rsidDel="00000000" w:rsidR="00000000" w:rsidRPr="00000000">
              <w:rPr>
                <w:rtl w:val="0"/>
              </w:rPr>
            </w:r>
          </w:p>
        </w:tc>
        <w:tc>
          <w:tcPr>
            <w:shd w:fill="ffffff" w:val="clear"/>
            <w:tcMar>
              <w:top w:w="70.0" w:type="dxa"/>
              <w:bottom w:w="70.0" w:type="dxa"/>
            </w:tcMar>
            <w:vAlign w:val="center"/>
          </w:tcPr>
          <w:p w:rsidR="00000000" w:rsidDel="00000000" w:rsidP="00000000" w:rsidRDefault="00000000" w:rsidRPr="00000000" w14:paraId="000000CB">
            <w:pPr>
              <w:rPr/>
            </w:pPr>
            <w:r w:rsidDel="00000000" w:rsidR="00000000" w:rsidRPr="00000000">
              <w:rPr>
                <w:rFonts w:ascii="Aptos" w:cs="Aptos" w:eastAsia="Aptos" w:hAnsi="Aptos"/>
                <w:i w:val="1"/>
                <w:iCs w:val="1"/>
                <w:color w:val="1d6f5f"/>
                <w:sz w:val="19"/>
                <w:szCs w:val="19"/>
                <w:rtl w:val="0"/>
              </w:rPr>
              <w:t xml:space="preserve">[Signature]                                  [Date]</w:t>
            </w:r>
            <w:r w:rsidDel="00000000" w:rsidR="00000000" w:rsidRPr="00000000">
              <w:rPr>
                <w:rtl w:val="0"/>
              </w:rPr>
            </w:r>
          </w:p>
        </w:tc>
      </w:tr>
      <w:tr>
        <w:trPr>
          <w:cantSplit w:val="0"/>
          <w:tblHeader w:val="0"/>
        </w:trPr>
        <w:tc>
          <w:tcPr>
            <w:shd w:fill="eef4f4" w:val="clear"/>
            <w:tcMar>
              <w:top w:w="70.0" w:type="dxa"/>
              <w:bottom w:w="70.0" w:type="dxa"/>
            </w:tcMar>
            <w:vAlign w:val="center"/>
          </w:tcPr>
          <w:p w:rsidR="00000000" w:rsidDel="00000000" w:rsidP="00000000" w:rsidRDefault="00000000" w:rsidRPr="00000000" w14:paraId="000000CC">
            <w:pPr>
              <w:rPr/>
            </w:pPr>
            <w:r w:rsidDel="00000000" w:rsidR="00000000" w:rsidRPr="00000000">
              <w:rPr>
                <w:rFonts w:ascii="Aptos" w:cs="Aptos" w:eastAsia="Aptos" w:hAnsi="Aptos"/>
                <w:b w:val="1"/>
                <w:bCs w:val="1"/>
                <w:color w:val="14515e"/>
                <w:sz w:val="19"/>
                <w:szCs w:val="19"/>
                <w:rtl w:val="0"/>
              </w:rPr>
              <w:t xml:space="preserve">Attorney review completed</w:t>
            </w:r>
            <w:r w:rsidDel="00000000" w:rsidR="00000000" w:rsidRPr="00000000">
              <w:rPr>
                <w:rtl w:val="0"/>
              </w:rPr>
            </w:r>
          </w:p>
        </w:tc>
        <w:tc>
          <w:tcPr>
            <w:shd w:fill="eef4f4" w:val="clear"/>
            <w:tcMar>
              <w:top w:w="70.0" w:type="dxa"/>
              <w:bottom w:w="70.0" w:type="dxa"/>
            </w:tcMar>
            <w:vAlign w:val="center"/>
          </w:tcPr>
          <w:p w:rsidR="00000000" w:rsidDel="00000000" w:rsidP="00000000" w:rsidRDefault="00000000" w:rsidRPr="00000000" w14:paraId="000000CD">
            <w:pPr>
              <w:rPr/>
            </w:pPr>
            <w:r w:rsidDel="00000000" w:rsidR="00000000" w:rsidRPr="00000000">
              <w:rPr>
                <w:rFonts w:ascii="Aptos" w:cs="Aptos" w:eastAsia="Aptos" w:hAnsi="Aptos"/>
                <w:i w:val="1"/>
                <w:iCs w:val="1"/>
                <w:color w:val="1d6f5f"/>
                <w:sz w:val="19"/>
                <w:szCs w:val="19"/>
                <w:rtl w:val="0"/>
              </w:rPr>
              <w:t xml:space="preserve">[Yes — attorney name and date  /  Not yet — required before signing]</w:t>
            </w:r>
            <w:r w:rsidDel="00000000" w:rsidR="00000000" w:rsidRPr="00000000">
              <w:rPr>
                <w:rtl w:val="0"/>
              </w:rPr>
            </w:r>
          </w:p>
        </w:tc>
      </w:tr>
    </w:tbl>
    <w:p w:rsidR="00000000" w:rsidDel="00000000" w:rsidP="00000000" w:rsidRDefault="00000000" w:rsidRPr="00000000" w14:paraId="000000CE">
      <w:pPr>
        <w:spacing w:after="40" w:lineRule="auto"/>
        <w:rPr/>
      </w:pPr>
      <w:r w:rsidDel="00000000" w:rsidR="00000000" w:rsidRPr="00000000">
        <w:rPr>
          <w:rtl w:val="0"/>
        </w:rPr>
      </w:r>
    </w:p>
    <w:p w:rsidR="00000000" w:rsidDel="00000000" w:rsidP="00000000" w:rsidRDefault="00000000" w:rsidRPr="00000000" w14:paraId="000000CF">
      <w:pPr>
        <w:rPr/>
      </w:pPr>
      <w:r w:rsidDel="00000000" w:rsidR="00000000" w:rsidRPr="00000000">
        <w:br w:type="page"/>
      </w:r>
      <w:r w:rsidDel="00000000" w:rsidR="00000000" w:rsidRPr="00000000">
        <w:rPr>
          <w:rtl w:val="0"/>
        </w:rPr>
      </w:r>
    </w:p>
    <w:p w:rsidR="00000000" w:rsidDel="00000000" w:rsidP="00000000" w:rsidRDefault="00000000" w:rsidRPr="00000000" w14:paraId="000000D0">
      <w:pPr>
        <w:keepNext w:val="1"/>
        <w:pBdr>
          <w:bottom w:color="2bb7a3" w:space="3" w:sz="8" w:val="single"/>
        </w:pBdr>
        <w:spacing w:after="120" w:before="280" w:lineRule="auto"/>
        <w:rPr/>
      </w:pPr>
      <w:r w:rsidDel="00000000" w:rsidR="00000000" w:rsidRPr="00000000">
        <w:rPr>
          <w:rFonts w:ascii="Play" w:cs="Play" w:eastAsia="Play" w:hAnsi="Play"/>
          <w:b w:val="1"/>
          <w:bCs w:val="1"/>
          <w:color w:val="0a222d"/>
          <w:sz w:val="34"/>
          <w:szCs w:val="34"/>
          <w:rtl w:val="0"/>
        </w:rPr>
        <w:t xml:space="preserve">Disclaimers</w:t>
      </w:r>
      <w:r w:rsidDel="00000000" w:rsidR="00000000" w:rsidRPr="00000000">
        <w:rPr>
          <w:rtl w:val="0"/>
        </w:rPr>
      </w:r>
    </w:p>
    <w:tbl>
      <w:tblPr>
        <w:tblStyle w:val="Table9"/>
        <w:tblW w:w="10165.0" w:type="dxa"/>
        <w:jc w:val="center"/>
        <w:tblLayout w:type="fixed"/>
        <w:tblLook w:val="0400"/>
      </w:tblPr>
      <w:tblGrid>
        <w:gridCol w:w="201"/>
        <w:gridCol w:w="9964"/>
        <w:tblGridChange w:id="0">
          <w:tblGrid>
            <w:gridCol w:w="201"/>
            <w:gridCol w:w="9964"/>
          </w:tblGrid>
        </w:tblGridChange>
      </w:tblGrid>
      <w:tr>
        <w:trPr>
          <w:cantSplit w:val="0"/>
          <w:tblHeader w:val="0"/>
        </w:trPr>
        <w:tc>
          <w:tcPr>
            <w:shd w:fill="2bb7a3" w:val="clear"/>
            <w:tcMar>
              <w:top w:w="0.0" w:type="dxa"/>
              <w:bottom w:w="0.0" w:type="dxa"/>
            </w:tcMar>
          </w:tcPr>
          <w:p w:rsidR="00000000" w:rsidDel="00000000" w:rsidP="00000000" w:rsidRDefault="00000000" w:rsidRPr="00000000" w14:paraId="000000D1">
            <w:pPr>
              <w:rPr/>
            </w:pPr>
            <w:r w:rsidDel="00000000" w:rsidR="00000000" w:rsidRPr="00000000">
              <w:rPr>
                <w:rtl w:val="0"/>
              </w:rPr>
            </w:r>
          </w:p>
        </w:tc>
        <w:tc>
          <w:tcPr>
            <w:shd w:fill="eef4f4" w:val="clear"/>
            <w:tcMar>
              <w:top w:w="140.0" w:type="dxa"/>
              <w:bottom w:w="140.0" w:type="dxa"/>
            </w:tcMar>
          </w:tcPr>
          <w:p w:rsidR="00000000" w:rsidDel="00000000" w:rsidP="00000000" w:rsidRDefault="00000000" w:rsidRPr="00000000" w14:paraId="000000D2">
            <w:pPr>
              <w:spacing w:after="80" w:lineRule="auto"/>
              <w:rPr/>
            </w:pPr>
            <w:r w:rsidDel="00000000" w:rsidR="00000000" w:rsidRPr="00000000">
              <w:rPr>
                <w:rFonts w:ascii="Aptos" w:cs="Aptos" w:eastAsia="Aptos" w:hAnsi="Aptos"/>
                <w:b w:val="1"/>
                <w:bCs w:val="1"/>
                <w:color w:val="0a222d"/>
                <w:sz w:val="22"/>
                <w:szCs w:val="22"/>
                <w:rtl w:val="0"/>
              </w:rPr>
              <w:t xml:space="preserve">Not legal advice — state law and your ownership structure both matter</w:t>
            </w:r>
            <w:r w:rsidDel="00000000" w:rsidR="00000000" w:rsidRPr="00000000">
              <w:rPr>
                <w:rtl w:val="0"/>
              </w:rPr>
            </w:r>
          </w:p>
          <w:p w:rsidR="00000000" w:rsidDel="00000000" w:rsidP="00000000" w:rsidRDefault="00000000" w:rsidRPr="00000000" w14:paraId="000000D3">
            <w:pPr>
              <w:spacing w:after="80" w:lineRule="auto"/>
              <w:rPr/>
            </w:pPr>
            <w:r w:rsidDel="00000000" w:rsidR="00000000" w:rsidRPr="00000000">
              <w:rPr>
                <w:rFonts w:ascii="Aptos" w:cs="Aptos" w:eastAsia="Aptos" w:hAnsi="Aptos"/>
                <w:color w:val="04111a"/>
                <w:sz w:val="19"/>
                <w:szCs w:val="19"/>
                <w:rtl w:val="0"/>
              </w:rPr>
              <w:t xml:space="preserve">This template was prepared by Salish Sea Consulting as a general-purpose starting point for a limited liability company and is provided for educational and business-planning purposes only. It is not legal advice, does not create an attorney-client relationship, and is not a substitute for advice from a licensed attorney familiar with the LLC law of your specific state.</w:t>
            </w:r>
            <w:r w:rsidDel="00000000" w:rsidR="00000000" w:rsidRPr="00000000">
              <w:rPr>
                <w:rtl w:val="0"/>
              </w:rPr>
            </w:r>
          </w:p>
        </w:tc>
      </w:tr>
    </w:tbl>
    <w:p w:rsidR="00000000" w:rsidDel="00000000" w:rsidP="00000000" w:rsidRDefault="00000000" w:rsidRPr="00000000" w14:paraId="000000D4">
      <w:pPr>
        <w:spacing w:after="40" w:lineRule="auto"/>
        <w:rPr/>
      </w:pPr>
      <w:r w:rsidDel="00000000" w:rsidR="00000000" w:rsidRPr="00000000">
        <w:rPr>
          <w:rtl w:val="0"/>
        </w:rPr>
      </w:r>
    </w:p>
    <w:p w:rsidR="00000000" w:rsidDel="00000000" w:rsidP="00000000" w:rsidRDefault="00000000" w:rsidRPr="00000000" w14:paraId="000000D5">
      <w:pPr>
        <w:spacing w:after="120" w:lineRule="auto"/>
        <w:rPr/>
      </w:pPr>
      <w:r w:rsidDel="00000000" w:rsidR="00000000" w:rsidRPr="00000000">
        <w:rPr>
          <w:rFonts w:ascii="Aptos" w:cs="Aptos" w:eastAsia="Aptos" w:hAnsi="Aptos"/>
          <w:b w:val="0"/>
          <w:bCs w:val="0"/>
          <w:i w:val="0"/>
          <w:iCs w:val="0"/>
          <w:color w:val="04111a"/>
          <w:sz w:val="21"/>
          <w:szCs w:val="21"/>
          <w:rtl w:val="0"/>
        </w:rPr>
        <w:t xml:space="preserve">Before any Member signs this agreement, or before you rely on it for filing, banking, or lending purposes, please note the following:</w:t>
      </w:r>
      <w:r w:rsidDel="00000000" w:rsidR="00000000" w:rsidRPr="00000000">
        <w:rPr>
          <w:rtl w:val="0"/>
        </w:rPr>
      </w:r>
    </w:p>
    <w:p w:rsidR="00000000" w:rsidDel="00000000" w:rsidP="00000000" w:rsidRDefault="00000000" w:rsidRPr="00000000" w14:paraId="000000D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360" w:right="0" w:hanging="360"/>
        <w:jc w:val="left"/>
        <w:rPr/>
      </w:pPr>
      <w:r w:rsidDel="00000000" w:rsidR="00000000" w:rsidRPr="00000000">
        <w:rPr>
          <w:rFonts w:ascii="Aptos" w:cs="Aptos" w:eastAsia="Aptos" w:hAnsi="Aptos"/>
          <w:b w:val="0"/>
          <w:bCs w:val="0"/>
          <w:i w:val="0"/>
          <w:iCs w:val="0"/>
          <w:smallCaps w:val="0"/>
          <w:strike w:val="0"/>
          <w:color w:val="04111a"/>
          <w:sz w:val="21"/>
          <w:szCs w:val="21"/>
          <w:u w:val="none"/>
          <w:shd w:fill="auto" w:val="clear"/>
          <w:vertAlign w:val="baseline"/>
          <w:rtl w:val="0"/>
        </w:rPr>
        <w:t xml:space="preserve">LLC law varies by state. Default rules, fiduciary duty standards, charging-order protection, and what an operating agreement may or may not waive differ from state to state; confirm every bracketed provision against your state’s current LLC statute.</w:t>
      </w:r>
    </w:p>
    <w:p w:rsidR="00000000" w:rsidDel="00000000" w:rsidP="00000000" w:rsidRDefault="00000000" w:rsidRPr="00000000" w14:paraId="000000D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360" w:right="0" w:hanging="360"/>
        <w:jc w:val="left"/>
        <w:rPr/>
      </w:pPr>
      <w:r w:rsidDel="00000000" w:rsidR="00000000" w:rsidRPr="00000000">
        <w:rPr>
          <w:rFonts w:ascii="Aptos" w:cs="Aptos" w:eastAsia="Aptos" w:hAnsi="Aptos"/>
          <w:b w:val="0"/>
          <w:bCs w:val="0"/>
          <w:i w:val="0"/>
          <w:iCs w:val="0"/>
          <w:smallCaps w:val="0"/>
          <w:strike w:val="0"/>
          <w:color w:val="04111a"/>
          <w:sz w:val="21"/>
          <w:szCs w:val="21"/>
          <w:u w:val="none"/>
          <w:shd w:fill="auto" w:val="clear"/>
          <w:vertAlign w:val="baseline"/>
          <w:rtl w:val="0"/>
        </w:rPr>
        <w:t xml:space="preserve">Single-member and multi-member LLCs need different terms. Do not use a multi-member draft with blanks left for one member, or a single-member draft with rows simply added for more members — several articles (voting, transfer restrictions, dissolution, deadlock) need to be substantively adapted, not just filled in.</w:t>
      </w:r>
    </w:p>
    <w:p w:rsidR="00000000" w:rsidDel="00000000" w:rsidP="00000000" w:rsidRDefault="00000000" w:rsidRPr="00000000" w14:paraId="000000D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360" w:right="0" w:hanging="360"/>
        <w:jc w:val="left"/>
        <w:rPr/>
      </w:pPr>
      <w:r w:rsidDel="00000000" w:rsidR="00000000" w:rsidRPr="00000000">
        <w:rPr>
          <w:rFonts w:ascii="Aptos" w:cs="Aptos" w:eastAsia="Aptos" w:hAnsi="Aptos"/>
          <w:b w:val="0"/>
          <w:bCs w:val="0"/>
          <w:i w:val="0"/>
          <w:iCs w:val="0"/>
          <w:smallCaps w:val="0"/>
          <w:strike w:val="0"/>
          <w:color w:val="04111a"/>
          <w:sz w:val="21"/>
          <w:szCs w:val="21"/>
          <w:u w:val="none"/>
          <w:shd w:fill="auto" w:val="clear"/>
          <w:vertAlign w:val="baseline"/>
          <w:rtl w:val="0"/>
        </w:rPr>
        <w:t xml:space="preserve">Tax classification elections (Section 10.3) have real, sometimes irreversible, consequences. Consult a qualified accountant or tax attorney before electing S-corporation or C-corporation tax treatment.</w:t>
      </w:r>
    </w:p>
    <w:p w:rsidR="00000000" w:rsidDel="00000000" w:rsidP="00000000" w:rsidRDefault="00000000" w:rsidRPr="00000000" w14:paraId="000000D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360" w:right="0" w:hanging="360"/>
        <w:jc w:val="left"/>
        <w:rPr/>
      </w:pPr>
      <w:r w:rsidDel="00000000" w:rsidR="00000000" w:rsidRPr="00000000">
        <w:rPr>
          <w:rFonts w:ascii="Aptos" w:cs="Aptos" w:eastAsia="Aptos" w:hAnsi="Aptos"/>
          <w:b w:val="0"/>
          <w:bCs w:val="0"/>
          <w:i w:val="0"/>
          <w:iCs w:val="0"/>
          <w:smallCaps w:val="0"/>
          <w:strike w:val="0"/>
          <w:color w:val="04111a"/>
          <w:sz w:val="21"/>
          <w:szCs w:val="21"/>
          <w:u w:val="none"/>
          <w:shd w:fill="auto" w:val="clear"/>
          <w:vertAlign w:val="baseline"/>
          <w:rtl w:val="0"/>
        </w:rPr>
        <w:t xml:space="preserve">The buy-sell framework in Section 7.5 is a starting point, not a funded, valuation-tested buy-sell agreement. Multi-member LLCs — especially those with significant asset value — should have a dedicated buy-sell agreement drafted and, where appropriate, funded with insurance.</w:t>
      </w:r>
    </w:p>
    <w:p w:rsidR="00000000" w:rsidDel="00000000" w:rsidP="00000000" w:rsidRDefault="00000000" w:rsidRPr="00000000" w14:paraId="000000D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360" w:right="0" w:hanging="360"/>
        <w:jc w:val="left"/>
        <w:rPr/>
      </w:pPr>
      <w:r w:rsidDel="00000000" w:rsidR="00000000" w:rsidRPr="00000000">
        <w:rPr>
          <w:rFonts w:ascii="Aptos" w:cs="Aptos" w:eastAsia="Aptos" w:hAnsi="Aptos"/>
          <w:b w:val="0"/>
          <w:bCs w:val="0"/>
          <w:i w:val="0"/>
          <w:iCs w:val="0"/>
          <w:smallCaps w:val="0"/>
          <w:strike w:val="0"/>
          <w:color w:val="04111a"/>
          <w:sz w:val="21"/>
          <w:szCs w:val="21"/>
          <w:u w:val="none"/>
          <w:shd w:fill="auto" w:val="clear"/>
          <w:vertAlign w:val="baseline"/>
          <w:rtl w:val="0"/>
        </w:rPr>
        <w:t xml:space="preserve">Have a licensed attorney in your state review the completed document before any Member signs it, and again before you rely on it for a bank account, loan application, investor transaction, or dispute.</w:t>
      </w:r>
    </w:p>
    <w:p w:rsidR="00000000" w:rsidDel="00000000" w:rsidP="00000000" w:rsidRDefault="00000000" w:rsidRPr="00000000" w14:paraId="000000D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69" w:lineRule="auto"/>
        <w:ind w:left="360" w:right="0" w:hanging="360"/>
        <w:jc w:val="left"/>
        <w:rPr/>
      </w:pPr>
      <w:r w:rsidDel="00000000" w:rsidR="00000000" w:rsidRPr="00000000">
        <w:rPr>
          <w:rFonts w:ascii="Aptos" w:cs="Aptos" w:eastAsia="Aptos" w:hAnsi="Aptos"/>
          <w:b w:val="0"/>
          <w:bCs w:val="0"/>
          <w:i w:val="0"/>
          <w:iCs w:val="0"/>
          <w:smallCaps w:val="0"/>
          <w:strike w:val="0"/>
          <w:color w:val="04111a"/>
          <w:sz w:val="21"/>
          <w:szCs w:val="21"/>
          <w:u w:val="none"/>
          <w:shd w:fill="auto" w:val="clear"/>
          <w:vertAlign w:val="baseline"/>
          <w:rtl w:val="0"/>
        </w:rPr>
        <w:t xml:space="preserve">Salish Sea Consulting is a grant writing and nonprofit administration consultancy, not a law firm, and this document is not a substitute for professional legal or tax counsel specific to your company.</w:t>
      </w:r>
    </w:p>
    <w:p w:rsidR="00000000" w:rsidDel="00000000" w:rsidP="00000000" w:rsidRDefault="00000000" w:rsidRPr="00000000" w14:paraId="000000DC">
      <w:pPr>
        <w:spacing w:after="0" w:lineRule="auto"/>
        <w:rPr/>
      </w:pPr>
      <w:r w:rsidDel="00000000" w:rsidR="00000000" w:rsidRPr="00000000">
        <w:rPr>
          <w:rFonts w:ascii="Aptos" w:cs="Aptos" w:eastAsia="Aptos" w:hAnsi="Aptos"/>
          <w:b w:val="0"/>
          <w:bCs w:val="0"/>
          <w:i w:val="0"/>
          <w:iCs w:val="0"/>
          <w:color w:val="5a6770"/>
          <w:sz w:val="17"/>
          <w:szCs w:val="17"/>
          <w:rtl w:val="0"/>
        </w:rPr>
        <w:t xml:space="preserve">Use note: This is a working business template, not legal advice. Confirm every bracketed provision against your state’s LLC statute, have qualified counsel review the completed document before signing or filing, and store the signed version with your Articles of Organization and EIN confirmation.</w:t>
      </w:r>
      <w:r w:rsidDel="00000000" w:rsidR="00000000" w:rsidRPr="00000000">
        <w:rPr>
          <w:rtl w:val="0"/>
        </w:rPr>
      </w:r>
    </w:p>
    <w:sectPr>
      <w:headerReference r:id="rId6" w:type="default"/>
      <w:footerReference r:id="rId7" w:type="default"/>
      <w:pgSz w:h="15840" w:w="12240" w:orient="portrait"/>
      <w:pgMar w:bottom="893" w:top="893" w:left="1037" w:right="1037" w:header="504" w:footer="50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4111a"/>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5a6770"/>
        <w:sz w:val="16"/>
        <w:szCs w:val="16"/>
        <w:u w:val="none"/>
        <w:shd w:fill="auto" w:val="clear"/>
        <w:vertAlign w:val="baseline"/>
        <w:rtl w:val="0"/>
      </w:rPr>
      <w:t xml:space="preserve">LLC Operating Agreement Template  •  salishseaconsulting.com  •  </w:t>
    </w:r>
    <w:r w:rsidDel="00000000" w:rsidR="00000000" w:rsidRPr="00000000">
      <w:rPr>
        <w:rFonts w:ascii="Aptos" w:cs="Aptos" w:eastAsia="Aptos" w:hAnsi="Aptos"/>
        <w:b w:val="0"/>
        <w:bCs w:val="0"/>
        <w:i w:val="0"/>
        <w:iCs w:val="0"/>
        <w:smallCaps w:val="0"/>
        <w:strike w:val="0"/>
        <w:color w:val="5a677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40" w:before="0" w:line="240" w:lineRule="auto"/>
      <w:ind w:left="0" w:right="0" w:firstLine="0"/>
      <w:jc w:val="left"/>
      <w:rPr>
        <w:rFonts w:ascii="Aptos" w:cs="Aptos" w:eastAsia="Aptos" w:hAnsi="Aptos"/>
        <w:b w:val="0"/>
        <w:bCs w:val="0"/>
        <w:i w:val="0"/>
        <w:iCs w:val="0"/>
        <w:smallCaps w:val="0"/>
        <w:strike w:val="0"/>
        <w:color w:val="04111a"/>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4111a"/>
        <w:sz w:val="21"/>
        <w:szCs w:val="21"/>
        <w:u w:val="none"/>
        <w:shd w:fill="auto" w:val="clear"/>
        <w:vertAlign w:val="baseline"/>
      </w:rPr>
      <w:drawing>
        <wp:inline distB="0" distT="0" distL="114300" distR="114300">
          <wp:extent cx="639136" cy="292608"/>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39136" cy="292608"/>
                  </a:xfrm>
                  <a:prstGeom prst="rect"/>
                  <a:ln/>
                </pic:spPr>
              </pic:pic>
            </a:graphicData>
          </a:graphic>
        </wp:inline>
      </w:drawing>
    </w:r>
    <w:r w:rsidDel="00000000" w:rsidR="00000000" w:rsidRPr="00000000">
      <w:rPr>
        <w:rtl w:val="0"/>
      </w:rPr>
    </w:r>
  </w:p>
  <w:p w:rsidR="00000000" w:rsidDel="00000000" w:rsidP="00000000" w:rsidRDefault="00000000" w:rsidRPr="00000000" w14:paraId="000000DE">
    <w:pPr>
      <w:pBdr>
        <w:bottom w:color="dde6e6" w:space="4" w:sz="4" w:val="single"/>
      </w:pBdr>
      <w:spacing w:before="0" w:lineRule="auto"/>
      <w:jc w:val="right"/>
      <w:rPr/>
    </w:pPr>
    <w:r w:rsidDel="00000000" w:rsidR="00000000" w:rsidRPr="00000000">
      <w:rPr>
        <w:rFonts w:ascii="Aptos" w:cs="Aptos" w:eastAsia="Aptos" w:hAnsi="Aptos"/>
        <w:b w:val="1"/>
        <w:bCs w:val="1"/>
        <w:color w:val="2bb7a3"/>
        <w:sz w:val="16"/>
        <w:szCs w:val="16"/>
        <w:rtl w:val="0"/>
      </w:rPr>
      <w:t xml:space="preserve">SALISH SEA CONSULTING  /  TEMPLATE LIBRARY</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color w:val="04111a"/>
        <w:sz w:val="21"/>
        <w:szCs w:val="21"/>
        <w:lang w:val="en"/>
      </w:rPr>
    </w:rPrDefault>
    <w:pPrDefault>
      <w:pPr>
        <w:spacing w:after="12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