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left"/>
      </w:pPr>
      <w:r>
        <w:drawing>
          <wp:inline xmlns:a="http://schemas.openxmlformats.org/drawingml/2006/main" xmlns:pic="http://schemas.openxmlformats.org/drawingml/2006/picture">
            <wp:extent cx="1417320" cy="648874"/>
            <wp:docPr id="1" name="Picture 1"/>
            <wp:cNvGraphicFramePr>
              <a:graphicFrameLocks noChangeAspect="1"/>
            </wp:cNvGraphicFramePr>
            <a:graphic>
              <a:graphicData uri="http://schemas.openxmlformats.org/drawingml/2006/picture">
                <pic:pic>
                  <pic:nvPicPr>
                    <pic:cNvPr id="0" name="ssc-logo.png"/>
                    <pic:cNvPicPr/>
                  </pic:nvPicPr>
                  <pic:blipFill>
                    <a:blip r:embed="rId11"/>
                    <a:stretch>
                      <a:fillRect/>
                    </a:stretch>
                  </pic:blipFill>
                  <pic:spPr>
                    <a:xfrm>
                      <a:off x="0" y="0"/>
                      <a:ext cx="1417320" cy="648874"/>
                    </a:xfrm>
                    <a:prstGeom prst="rect"/>
                  </pic:spPr>
                </pic:pic>
              </a:graphicData>
            </a:graphic>
          </wp:inline>
        </w:drawing>
      </w:r>
    </w:p>
    <w:p>
      <w:pPr>
        <w:pStyle w:val="Eyebrow"/>
      </w:pPr>
      <w:r>
        <w:t>GRANT WRITING &amp; PROGRAM DESIGN</w:t>
      </w:r>
    </w:p>
    <w:p>
      <w:pPr>
        <w:pStyle w:val="Title"/>
      </w:pPr>
      <w:r>
        <w:t>Logic Model Template</w:t>
      </w:r>
    </w:p>
    <w:p>
      <w:pPr>
        <w:spacing w:after="320"/>
      </w:pPr>
      <w:r>
        <w:rPr>
          <w:rFonts w:ascii="Aptos" w:hAnsi="Aptos"/>
          <w:color w:val="14515E"/>
          <w:sz w:val="28"/>
        </w:rPr>
        <w:t>Connect resources and activities to measurable results without skipping the assumptions in between.</w:t>
      </w:r>
    </w:p>
    <w:p>
      <w:pPr>
        <w:spacing w:before="1800" w:after="160"/>
      </w:pPr>
      <w:r>
        <w:rPr>
          <w:rFonts w:ascii="Aptos" w:hAnsi="Aptos"/>
          <w:b/>
          <w:color w:val="2BB7A3"/>
          <w:sz w:val="17"/>
        </w:rPr>
        <w:t>VERSION 1.0  •  AUGUST 2026</w:t>
      </w:r>
    </w:p>
    <w:p>
      <w:r>
        <w:rPr>
          <w:rFonts w:ascii="Aptos" w:hAnsi="Aptos"/>
          <w:color w:val="5A6770"/>
          <w:sz w:val="20"/>
        </w:rPr>
        <w:t>Built for clear decisions, defensible communication, and practical reuse.</w:t>
      </w:r>
    </w:p>
    <w:p>
      <w:r>
        <w:br w:type="page"/>
      </w:r>
    </w:p>
    <w:p>
      <w:pPr>
        <w:pStyle w:val="Heading1"/>
        <w:keepNext/>
      </w:pPr>
      <w:r>
        <w:t>How to use this template</w:t>
      </w:r>
    </w:p>
    <w:p>
      <w:r>
        <w:t>Build the model from the change you want to see, then work backward to the activities and resources required. Use the companion workbook when multiple people need to edit, sort, or connect outcomes to indicators.</w:t>
      </w:r>
    </w:p>
    <w:p>
      <w:pPr>
        <w:pStyle w:val="ListNumber"/>
        <w:spacing w:after="60"/>
      </w:pPr>
      <w:r>
        <w:t>Define the program boundary, people or place served, need, and long-term result.</w:t>
      </w:r>
    </w:p>
    <w:p>
      <w:pPr>
        <w:pStyle w:val="ListNumber"/>
        <w:spacing w:after="60"/>
      </w:pPr>
      <w:r>
        <w:t>Separate activities—the work—from outputs—the direct, countable products of that work.</w:t>
      </w:r>
    </w:p>
    <w:p>
      <w:pPr>
        <w:pStyle w:val="ListNumber"/>
        <w:spacing w:after="60"/>
      </w:pPr>
      <w:r>
        <w:t>Write short-, medium-, and long-term outcomes as changes in knowledge, behavior, condition, policy, or system performance.</w:t>
      </w:r>
    </w:p>
    <w:p>
      <w:pPr>
        <w:pStyle w:val="ListNumber"/>
        <w:spacing w:after="60"/>
      </w:pPr>
      <w:r>
        <w:t>Name the assumptions and external factors that must hold for each link in the chain.</w:t>
      </w:r>
    </w:p>
    <w:p>
      <w:pPr>
        <w:pStyle w:val="ListNumber"/>
        <w:spacing w:after="60"/>
      </w:pPr>
      <w:r>
        <w:t>Attach at least one meaningful indicator, source, baseline, target, owner, and timing rule to every priority outcome.</w:t>
      </w:r>
    </w:p>
    <w:p>
      <w:pPr>
        <w:pStyle w:val="ListNumber"/>
        <w:spacing w:after="60"/>
      </w:pPr>
      <w:r>
        <w:t>Test whether a reviewer can follow the logic without relying on background knowledge that is not on the page.</w:t>
      </w:r>
    </w:p>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2BB7A3"/>
            <w:tcMar>
              <w:top w:w="40" w:type="dxa"/>
              <w:start w:w="20" w:type="dxa"/>
              <w:bottom w:w="40" w:type="dxa"/>
              <w:end w:w="20" w:type="dxa"/>
            </w:tcMar>
            <w:tcBorders>
              <w:top w:val="nil"/>
              <w:left w:val="nil"/>
              <w:bottom w:val="nil"/>
              <w:right w:val="nil"/>
            </w:tcBorders>
          </w:tcPr>
          <w:p>
            <w:r/>
          </w:p>
        </w:tc>
        <w:tc>
          <w:tcPr>
            <w:tcW w:type="dxa" w:w="5083"/>
            <w:shd w:fill="EEF4F4"/>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A logic model is not a task list</w:t>
            </w:r>
          </w:p>
          <w:p>
            <w:pPr>
              <w:spacing w:after="0"/>
            </w:pPr>
            <w:r>
              <w:t>If the right side of the model contains only events, meetings, reports, or participants, the model stops at outputs. Outcomes describe what changes because those outputs exist.</w:t>
            </w:r>
          </w:p>
        </w:tc>
      </w:tr>
    </w:tbl>
    <w:p>
      <w:pPr>
        <w:spacing w:after="0"/>
      </w:pPr>
    </w:p>
    <w:p>
      <w:pPr>
        <w:pStyle w:val="Heading1"/>
        <w:keepNext/>
      </w:pPr>
      <w:r>
        <w:t>Program frame</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Program name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[Program or initiative name]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Organization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[Applicant / lead organization]</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People or place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[Population, community, ecosystem, geography, or institution served]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Problem / opportunity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[Current condition, evidence, and why it matters now]</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Program boundary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[What this model includes and excludes]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Long-term result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[Desired condition or system change]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Planning period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[Start date, end date, and outcome horizons]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Primary users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[Program team, funder, evaluator, board, partners, or community members]</w:t>
            </w:r>
          </w:p>
        </w:tc>
      </w:tr>
    </w:tbl>
    <w:p>
      <w:pPr>
        <w:pStyle w:val="Heading1"/>
        <w:keepNext/>
      </w:pPr>
      <w:r>
        <w:t>Core logic model</w:t>
      </w:r>
    </w:p>
    <w:tbl>
      <w:tblPr>
        <w:tblW w:type="auto" w:w="0"/>
        <w:jc w:val="center"/>
        <w:tblLayout w:type="fixed"/>
        <w:tblLook w:firstColumn="1" w:firstRow="1" w:lastColumn="0" w:lastRow="0" w:noHBand="0" w:noVBand="1" w:val="04A0"/>
      </w:tblPr>
      <w:tblGrid>
        <w:gridCol w:w="2304"/>
        <w:gridCol w:w="7632"/>
      </w:tblGrid>
      <w:tr>
        <w:trPr>
          <w:tblHeader w:val="true"/>
        </w:trPr>
        <w:tc>
          <w:tcPr>
            <w:tcW w:type="dxa" w:w="2304"/>
            <w:shd w:fill="0A222D"/>
            <w:tcMar>
              <w:top w:w="100" w:type="dxa"/>
              <w:start w:w="120" w:type="dxa"/>
              <w:bottom w:w="100" w:type="dxa"/>
              <w:end w:w="120" w:type="dxa"/>
            </w:tcMar>
          </w:tcPr>
          <w:p>
            <w:r>
              <w:rPr>
                <w:b/>
                <w:color w:val="FFFFFF"/>
                <w:sz w:val="18"/>
              </w:rPr>
              <w:t>Element</w:t>
            </w:r>
          </w:p>
        </w:tc>
        <w:tc>
          <w:tcPr>
            <w:tcW w:type="dxa" w:w="7632"/>
            <w:shd w:fill="0A222D"/>
            <w:tcMar>
              <w:top w:w="100" w:type="dxa"/>
              <w:start w:w="120" w:type="dxa"/>
              <w:bottom w:w="100" w:type="dxa"/>
              <w:end w:w="120" w:type="dxa"/>
            </w:tcMar>
          </w:tcPr>
          <w:p>
            <w:r>
              <w:rPr>
                <w:b/>
                <w:color w:val="FFFFFF"/>
                <w:sz w:val="18"/>
              </w:rPr>
              <w:t>Program statement</w:t>
            </w:r>
          </w:p>
        </w:tc>
      </w:tr>
      <w:tr>
        <w:trPr>
          <w:cantSplit/>
        </w:trPr>
        <w:tc>
          <w:tcPr>
            <w:tcW w:type="dxa" w:w="230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Need / context</w:t>
            </w:r>
          </w:p>
        </w:tc>
        <w:tc>
          <w:tcPr>
            <w:tcW w:type="dxa" w:w="763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[What current condition must change? Cite the evidence used in the proposal or plan.]</w:t>
            </w:r>
          </w:p>
        </w:tc>
      </w:tr>
      <w:tr>
        <w:trPr>
          <w:cantSplit/>
        </w:trPr>
        <w:tc>
          <w:tcPr>
            <w:tcW w:type="dxa" w:w="230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Inputs</w:t>
            </w:r>
          </w:p>
        </w:tc>
        <w:tc>
          <w:tcPr>
            <w:tcW w:type="dxa" w:w="763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[People, funding, relationships, facilities, data, technology, community knowledge, or authority available]</w:t>
            </w:r>
          </w:p>
        </w:tc>
      </w:tr>
      <w:tr>
        <w:trPr>
          <w:cantSplit/>
        </w:trPr>
        <w:tc>
          <w:tcPr>
            <w:tcW w:type="dxa" w:w="230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Activities</w:t>
            </w:r>
          </w:p>
        </w:tc>
        <w:tc>
          <w:tcPr>
            <w:tcW w:type="dxa" w:w="763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[What the program team and partners will do; start each activity with a verb]</w:t>
            </w:r>
          </w:p>
        </w:tc>
      </w:tr>
      <w:tr>
        <w:trPr>
          <w:cantSplit/>
        </w:trPr>
        <w:tc>
          <w:tcPr>
            <w:tcW w:type="dxa" w:w="230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Outputs</w:t>
            </w:r>
          </w:p>
        </w:tc>
        <w:tc>
          <w:tcPr>
            <w:tcW w:type="dxa" w:w="763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[Direct countable products: sessions, reports, participants, acres, referrals, tools, or hours]</w:t>
            </w:r>
          </w:p>
        </w:tc>
      </w:tr>
      <w:tr>
        <w:trPr>
          <w:cantSplit/>
        </w:trPr>
        <w:tc>
          <w:tcPr>
            <w:tcW w:type="dxa" w:w="230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Short-term outcomes</w:t>
            </w:r>
          </w:p>
        </w:tc>
        <w:tc>
          <w:tcPr>
            <w:tcW w:type="dxa" w:w="763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[Near-term change in awareness, knowledge, access, readiness, confidence, or capacity]</w:t>
            </w:r>
          </w:p>
        </w:tc>
      </w:tr>
      <w:tr>
        <w:trPr>
          <w:cantSplit/>
        </w:trPr>
        <w:tc>
          <w:tcPr>
            <w:tcW w:type="dxa" w:w="230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Medium-term outcomes</w:t>
            </w:r>
          </w:p>
        </w:tc>
        <w:tc>
          <w:tcPr>
            <w:tcW w:type="dxa" w:w="763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[Change in behavior, practice, adoption, participation, quality, or organizational performance]</w:t>
            </w:r>
          </w:p>
        </w:tc>
      </w:tr>
      <w:tr>
        <w:trPr>
          <w:cantSplit/>
        </w:trPr>
        <w:tc>
          <w:tcPr>
            <w:tcW w:type="dxa" w:w="230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Long-term outcomes</w:t>
            </w:r>
          </w:p>
        </w:tc>
        <w:tc>
          <w:tcPr>
            <w:tcW w:type="dxa" w:w="763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[Sustained change in conditions, equity, resilience, policy, environment, or system performance]</w:t>
            </w:r>
          </w:p>
        </w:tc>
      </w:tr>
      <w:tr>
        <w:trPr>
          <w:cantSplit/>
        </w:trPr>
        <w:tc>
          <w:tcPr>
            <w:tcW w:type="dxa" w:w="230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Impact</w:t>
            </w:r>
          </w:p>
        </w:tc>
        <w:tc>
          <w:tcPr>
            <w:tcW w:type="dxa" w:w="763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[The larger public or mission result to which the program contributes, without claiming sole causation]</w:t>
            </w:r>
          </w:p>
        </w:tc>
      </w:tr>
    </w:tbl>
    <w:p>
      <w:pPr>
        <w:pStyle w:val="Heading1"/>
        <w:keepNext/>
      </w:pPr>
      <w:r>
        <w:t>Causal-link test</w:t>
      </w:r>
    </w:p>
    <w:tbl>
      <w:tblPr>
        <w:tblW w:type="auto" w:w="0"/>
        <w:jc w:val="center"/>
        <w:tblLayout w:type="fixed"/>
        <w:tblLook w:firstColumn="1" w:firstRow="1" w:lastColumn="0" w:lastRow="0" w:noHBand="0" w:noVBand="1" w:val="04A0"/>
      </w:tblPr>
      <w:tblGrid>
        <w:gridCol w:w="2592"/>
        <w:gridCol w:w="7344"/>
      </w:tblGrid>
      <w:tr>
        <w:trPr>
          <w:tblHeader w:val="true"/>
        </w:trPr>
        <w:tc>
          <w:tcPr>
            <w:tcW w:type="dxa" w:w="2592"/>
            <w:shd w:fill="0A222D"/>
            <w:tcMar>
              <w:top w:w="100" w:type="dxa"/>
              <w:start w:w="120" w:type="dxa"/>
              <w:bottom w:w="100" w:type="dxa"/>
              <w:end w:w="120" w:type="dxa"/>
            </w:tcMar>
          </w:tcPr>
          <w:p>
            <w:r>
              <w:rPr>
                <w:b/>
                <w:color w:val="FFFFFF"/>
                <w:sz w:val="18"/>
              </w:rPr>
              <w:t>Link</w:t>
            </w:r>
          </w:p>
        </w:tc>
        <w:tc>
          <w:tcPr>
            <w:tcW w:type="dxa" w:w="7344"/>
            <w:shd w:fill="0A222D"/>
            <w:tcMar>
              <w:top w:w="100" w:type="dxa"/>
              <w:start w:w="120" w:type="dxa"/>
              <w:bottom w:w="100" w:type="dxa"/>
              <w:end w:w="120" w:type="dxa"/>
            </w:tcMar>
          </w:tcPr>
          <w:p>
            <w:r>
              <w:rPr>
                <w:b/>
                <w:color w:val="FFFFFF"/>
                <w:sz w:val="18"/>
              </w:rPr>
              <w:t>Evidence, assumption, or explanation</w:t>
            </w:r>
          </w:p>
        </w:tc>
      </w:tr>
      <w:tr>
        <w:trPr>
          <w:cantSplit/>
        </w:trPr>
        <w:tc>
          <w:tcPr>
            <w:tcW w:type="dxa" w:w="25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Inputs → Activities</w:t>
            </w:r>
          </w:p>
        </w:tc>
        <w:tc>
          <w:tcPr>
            <w:tcW w:type="dxa" w:w="734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[Why are these resources sufficient and appropriate for the work?]</w:t>
            </w:r>
          </w:p>
        </w:tc>
      </w:tr>
      <w:tr>
        <w:trPr>
          <w:cantSplit/>
        </w:trPr>
        <w:tc>
          <w:tcPr>
            <w:tcW w:type="dxa" w:w="25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Activities → Outputs</w:t>
            </w:r>
          </w:p>
        </w:tc>
        <w:tc>
          <w:tcPr>
            <w:tcW w:type="dxa" w:w="734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[What direct product proves the activity occurred at the intended scale and quality?]</w:t>
            </w:r>
          </w:p>
        </w:tc>
      </w:tr>
      <w:tr>
        <w:trPr>
          <w:cantSplit/>
        </w:trPr>
        <w:tc>
          <w:tcPr>
            <w:tcW w:type="dxa" w:w="25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Outputs → Short-term outcomes</w:t>
            </w:r>
          </w:p>
        </w:tc>
        <w:tc>
          <w:tcPr>
            <w:tcW w:type="dxa" w:w="734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[Why should exposure to these outputs change knowledge, access, readiness, or capacity?]</w:t>
            </w:r>
          </w:p>
        </w:tc>
      </w:tr>
      <w:tr>
        <w:trPr>
          <w:cantSplit/>
        </w:trPr>
        <w:tc>
          <w:tcPr>
            <w:tcW w:type="dxa" w:w="25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Short → Medium outcomes</w:t>
            </w:r>
          </w:p>
        </w:tc>
        <w:tc>
          <w:tcPr>
            <w:tcW w:type="dxa" w:w="734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[What must participants or institutions do differently after the short-term change?]</w:t>
            </w:r>
          </w:p>
        </w:tc>
      </w:tr>
      <w:tr>
        <w:trPr>
          <w:cantSplit/>
        </w:trPr>
        <w:tc>
          <w:tcPr>
            <w:tcW w:type="dxa" w:w="25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Medium → Long outcomes</w:t>
            </w:r>
          </w:p>
        </w:tc>
        <w:tc>
          <w:tcPr>
            <w:tcW w:type="dxa" w:w="734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[What duration, adoption level, policy support, or external condition is required?]</w:t>
            </w:r>
          </w:p>
        </w:tc>
      </w:tr>
    </w:tbl>
    <w:p>
      <w:r>
        <w:br w:type="page"/>
      </w:r>
    </w:p>
    <w:p>
      <w:pPr>
        <w:pStyle w:val="Heading1"/>
        <w:keepNext/>
      </w:pPr>
      <w:r>
        <w:t>Outcome and indicator register</w:t>
      </w:r>
    </w:p>
    <w:tbl>
      <w:tblPr>
        <w:tblW w:type="auto" w:w="0"/>
        <w:jc w:val="center"/>
        <w:tblLayout w:type="fixed"/>
        <w:tblLook w:firstColumn="1" w:firstRow="1" w:lastColumn="0" w:lastRow="0" w:noHBand="0" w:noVBand="1" w:val="04A0"/>
      </w:tblPr>
      <w:tblGrid>
        <w:gridCol w:w="806"/>
        <w:gridCol w:w="2376"/>
        <w:gridCol w:w="1656"/>
        <w:gridCol w:w="1656"/>
        <w:gridCol w:w="893"/>
        <w:gridCol w:w="893"/>
        <w:gridCol w:w="1008"/>
        <w:gridCol w:w="1080"/>
      </w:tblGrid>
      <w:tr>
        <w:trPr>
          <w:tblHeader w:val="true"/>
        </w:trPr>
        <w:tc>
          <w:tcPr>
            <w:tcW w:type="dxa" w:w="806"/>
            <w:shd w:fill="0A222D"/>
            <w:tcMar>
              <w:top w:w="100" w:type="dxa"/>
              <w:start w:w="120" w:type="dxa"/>
              <w:bottom w:w="100" w:type="dxa"/>
              <w:end w:w="120" w:type="dxa"/>
            </w:tcMar>
          </w:tcPr>
          <w:p>
            <w:r>
              <w:rPr>
                <w:b/>
                <w:color w:val="FFFFFF"/>
                <w:sz w:val="18"/>
              </w:rPr>
              <w:t>ID</w:t>
            </w:r>
          </w:p>
        </w:tc>
        <w:tc>
          <w:tcPr>
            <w:tcW w:type="dxa" w:w="2376"/>
            <w:shd w:fill="0A222D"/>
            <w:tcMar>
              <w:top w:w="100" w:type="dxa"/>
              <w:start w:w="120" w:type="dxa"/>
              <w:bottom w:w="100" w:type="dxa"/>
              <w:end w:w="120" w:type="dxa"/>
            </w:tcMar>
          </w:tcPr>
          <w:p>
            <w:r>
              <w:rPr>
                <w:b/>
                <w:color w:val="FFFFFF"/>
                <w:sz w:val="18"/>
              </w:rPr>
              <w:t>Outcome</w:t>
            </w:r>
          </w:p>
        </w:tc>
        <w:tc>
          <w:tcPr>
            <w:tcW w:type="dxa" w:w="1656"/>
            <w:shd w:fill="0A222D"/>
            <w:tcMar>
              <w:top w:w="100" w:type="dxa"/>
              <w:start w:w="120" w:type="dxa"/>
              <w:bottom w:w="100" w:type="dxa"/>
              <w:end w:w="120" w:type="dxa"/>
            </w:tcMar>
          </w:tcPr>
          <w:p>
            <w:r>
              <w:rPr>
                <w:b/>
                <w:color w:val="FFFFFF"/>
                <w:sz w:val="18"/>
              </w:rPr>
              <w:t>Indicator</w:t>
            </w:r>
          </w:p>
        </w:tc>
        <w:tc>
          <w:tcPr>
            <w:tcW w:type="dxa" w:w="1656"/>
            <w:shd w:fill="0A222D"/>
            <w:tcMar>
              <w:top w:w="100" w:type="dxa"/>
              <w:start w:w="120" w:type="dxa"/>
              <w:bottom w:w="100" w:type="dxa"/>
              <w:end w:w="120" w:type="dxa"/>
            </w:tcMar>
          </w:tcPr>
          <w:p>
            <w:r>
              <w:rPr>
                <w:b/>
                <w:color w:val="FFFFFF"/>
                <w:sz w:val="18"/>
              </w:rPr>
              <w:t>Source</w:t>
            </w:r>
          </w:p>
        </w:tc>
        <w:tc>
          <w:tcPr>
            <w:tcW w:type="dxa" w:w="893"/>
            <w:shd w:fill="0A222D"/>
            <w:tcMar>
              <w:top w:w="100" w:type="dxa"/>
              <w:start w:w="120" w:type="dxa"/>
              <w:bottom w:w="100" w:type="dxa"/>
              <w:end w:w="120" w:type="dxa"/>
            </w:tcMar>
          </w:tcPr>
          <w:p>
            <w:r>
              <w:rPr>
                <w:b/>
                <w:color w:val="FFFFFF"/>
                <w:sz w:val="18"/>
              </w:rPr>
              <w:t>Baseline</w:t>
            </w:r>
          </w:p>
        </w:tc>
        <w:tc>
          <w:tcPr>
            <w:tcW w:type="dxa" w:w="893"/>
            <w:shd w:fill="0A222D"/>
            <w:tcMar>
              <w:top w:w="100" w:type="dxa"/>
              <w:start w:w="120" w:type="dxa"/>
              <w:bottom w:w="100" w:type="dxa"/>
              <w:end w:w="120" w:type="dxa"/>
            </w:tcMar>
          </w:tcPr>
          <w:p>
            <w:r>
              <w:rPr>
                <w:b/>
                <w:color w:val="FFFFFF"/>
                <w:sz w:val="18"/>
              </w:rPr>
              <w:t>Target</w:t>
            </w:r>
          </w:p>
        </w:tc>
        <w:tc>
          <w:tcPr>
            <w:tcW w:type="dxa" w:w="1008"/>
            <w:shd w:fill="0A222D"/>
            <w:tcMar>
              <w:top w:w="100" w:type="dxa"/>
              <w:start w:w="120" w:type="dxa"/>
              <w:bottom w:w="100" w:type="dxa"/>
              <w:end w:w="120" w:type="dxa"/>
            </w:tcMar>
          </w:tcPr>
          <w:p>
            <w:r>
              <w:rPr>
                <w:b/>
                <w:color w:val="FFFFFF"/>
                <w:sz w:val="18"/>
              </w:rPr>
              <w:t>Timing</w:t>
            </w:r>
          </w:p>
        </w:tc>
        <w:tc>
          <w:tcPr>
            <w:tcW w:type="dxa" w:w="1080"/>
            <w:shd w:fill="0A222D"/>
            <w:tcMar>
              <w:top w:w="100" w:type="dxa"/>
              <w:start w:w="120" w:type="dxa"/>
              <w:bottom w:w="100" w:type="dxa"/>
              <w:end w:w="120" w:type="dxa"/>
            </w:tcMar>
          </w:tcPr>
          <w:p>
            <w:r>
              <w:rPr>
                <w:b/>
                <w:color w:val="FFFFFF"/>
                <w:sz w:val="18"/>
              </w:rPr>
              <w:t>Owner</w:t>
            </w:r>
          </w:p>
        </w:tc>
      </w:tr>
      <w:tr>
        <w:trPr>
          <w:cantSplit/>
          <w:trHeight w:val="691"/>
        </w:trPr>
        <w:tc>
          <w:tcPr>
            <w:tcW w:type="dxa" w:w="80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color w:val="1D6F5F"/>
                <w:sz w:val="19"/>
              </w:rPr>
              <w:t>[Outcome ID]</w:t>
            </w:r>
          </w:p>
        </w:tc>
        <w:tc>
          <w:tcPr>
            <w:tcW w:type="dxa" w:w="237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[Outcome statement]</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[Indicator]</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[Source / method]</w:t>
            </w:r>
          </w:p>
        </w:tc>
        <w:tc>
          <w:tcPr>
            <w:tcW w:type="dxa" w:w="89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[Baseline]</w:t>
            </w:r>
          </w:p>
        </w:tc>
        <w:tc>
          <w:tcPr>
            <w:tcW w:type="dxa" w:w="89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[Target]</w:t>
            </w:r>
          </w:p>
        </w:tc>
        <w:tc>
          <w:tcPr>
            <w:tcW w:type="dxa" w:w="100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[Timing]</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[Owner]</w:t>
            </w:r>
          </w:p>
        </w:tc>
      </w:tr>
      <w:tr>
        <w:trPr>
          <w:cantSplit/>
          <w:trHeight w:val="691"/>
        </w:trPr>
        <w:tc>
          <w:tcPr>
            <w:tcW w:type="dxa" w:w="80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color w:val="1D6F5F"/>
                <w:sz w:val="19"/>
              </w:rPr>
              <w:t>[O-01]</w:t>
            </w:r>
          </w:p>
        </w:tc>
        <w:tc>
          <w:tcPr>
            <w:tcW w:type="dxa" w:w="237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 ]</w:t>
            </w:r>
          </w:p>
        </w:tc>
        <w:tc>
          <w:tcPr>
            <w:tcW w:type="dxa" w:w="89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 ]</w:t>
            </w:r>
          </w:p>
        </w:tc>
        <w:tc>
          <w:tcPr>
            <w:tcW w:type="dxa" w:w="89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 ]</w:t>
            </w:r>
          </w:p>
        </w:tc>
        <w:tc>
          <w:tcPr>
            <w:tcW w:type="dxa" w:w="100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 ]</w:t>
            </w:r>
          </w:p>
        </w:tc>
      </w:tr>
      <w:tr>
        <w:trPr>
          <w:cantSplit/>
          <w:trHeight w:val="691"/>
        </w:trPr>
        <w:tc>
          <w:tcPr>
            <w:tcW w:type="dxa" w:w="80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color w:val="1D6F5F"/>
                <w:sz w:val="19"/>
              </w:rPr>
              <w:t>[O-02]</w:t>
            </w:r>
          </w:p>
        </w:tc>
        <w:tc>
          <w:tcPr>
            <w:tcW w:type="dxa" w:w="237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 ]</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 ]</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 ]</w:t>
            </w:r>
          </w:p>
        </w:tc>
        <w:tc>
          <w:tcPr>
            <w:tcW w:type="dxa" w:w="89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 ]</w:t>
            </w:r>
          </w:p>
        </w:tc>
        <w:tc>
          <w:tcPr>
            <w:tcW w:type="dxa" w:w="89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 ]</w:t>
            </w:r>
          </w:p>
        </w:tc>
        <w:tc>
          <w:tcPr>
            <w:tcW w:type="dxa" w:w="100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 ]</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 ]</w:t>
            </w:r>
          </w:p>
        </w:tc>
      </w:tr>
      <w:tr>
        <w:trPr>
          <w:cantSplit/>
          <w:trHeight w:val="691"/>
        </w:trPr>
        <w:tc>
          <w:tcPr>
            <w:tcW w:type="dxa" w:w="80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color w:val="1D6F5F"/>
                <w:sz w:val="19"/>
              </w:rPr>
              <w:t>[O-03]</w:t>
            </w:r>
          </w:p>
        </w:tc>
        <w:tc>
          <w:tcPr>
            <w:tcW w:type="dxa" w:w="237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 ]</w:t>
            </w:r>
          </w:p>
        </w:tc>
        <w:tc>
          <w:tcPr>
            <w:tcW w:type="dxa" w:w="89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 ]</w:t>
            </w:r>
          </w:p>
        </w:tc>
        <w:tc>
          <w:tcPr>
            <w:tcW w:type="dxa" w:w="89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 ]</w:t>
            </w:r>
          </w:p>
        </w:tc>
        <w:tc>
          <w:tcPr>
            <w:tcW w:type="dxa" w:w="100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 ]</w:t>
            </w:r>
          </w:p>
        </w:tc>
      </w:tr>
    </w:tbl>
    <w:p>
      <w:pPr>
        <w:pStyle w:val="Heading1"/>
        <w:keepNext/>
      </w:pPr>
      <w:r>
        <w:t>Assumptions, external factors, and risk responses</w:t>
      </w:r>
    </w:p>
    <w:tbl>
      <w:tblPr>
        <w:tblW w:type="auto" w:w="0"/>
        <w:jc w:val="center"/>
        <w:tblLayout w:type="fixed"/>
        <w:tblLook w:firstColumn="1" w:firstRow="1" w:lastColumn="0" w:lastRow="0" w:noHBand="0" w:noVBand="1" w:val="04A0"/>
      </w:tblPr>
      <w:tblGrid>
        <w:gridCol w:w="936"/>
        <w:gridCol w:w="2952"/>
        <w:gridCol w:w="2232"/>
        <w:gridCol w:w="1728"/>
        <w:gridCol w:w="2088"/>
      </w:tblGrid>
      <w:tr>
        <w:trPr>
          <w:tblHeader w:val="true"/>
        </w:trPr>
        <w:tc>
          <w:tcPr>
            <w:tcW w:type="dxa" w:w="936"/>
            <w:shd w:fill="0A222D"/>
            <w:tcMar>
              <w:top w:w="100" w:type="dxa"/>
              <w:start w:w="120" w:type="dxa"/>
              <w:bottom w:w="100" w:type="dxa"/>
              <w:end w:w="120" w:type="dxa"/>
            </w:tcMar>
          </w:tcPr>
          <w:p>
            <w:r>
              <w:rPr>
                <w:b/>
                <w:color w:val="FFFFFF"/>
                <w:sz w:val="18"/>
              </w:rPr>
              <w:t>ID</w:t>
            </w:r>
          </w:p>
        </w:tc>
        <w:tc>
          <w:tcPr>
            <w:tcW w:type="dxa" w:w="2952"/>
            <w:shd w:fill="0A222D"/>
            <w:tcMar>
              <w:top w:w="100" w:type="dxa"/>
              <w:start w:w="120" w:type="dxa"/>
              <w:bottom w:w="100" w:type="dxa"/>
              <w:end w:w="120" w:type="dxa"/>
            </w:tcMar>
          </w:tcPr>
          <w:p>
            <w:r>
              <w:rPr>
                <w:b/>
                <w:color w:val="FFFFFF"/>
                <w:sz w:val="18"/>
              </w:rPr>
              <w:t>Statement</w:t>
            </w:r>
          </w:p>
        </w:tc>
        <w:tc>
          <w:tcPr>
            <w:tcW w:type="dxa" w:w="2232"/>
            <w:shd w:fill="0A222D"/>
            <w:tcMar>
              <w:top w:w="100" w:type="dxa"/>
              <w:start w:w="120" w:type="dxa"/>
              <w:bottom w:w="100" w:type="dxa"/>
              <w:end w:w="120" w:type="dxa"/>
            </w:tcMar>
          </w:tcPr>
          <w:p>
            <w:r>
              <w:rPr>
                <w:b/>
                <w:color w:val="FFFFFF"/>
                <w:sz w:val="18"/>
              </w:rPr>
              <w:t>Evidence / effect</w:t>
            </w:r>
          </w:p>
        </w:tc>
        <w:tc>
          <w:tcPr>
            <w:tcW w:type="dxa" w:w="1728"/>
            <w:shd w:fill="0A222D"/>
            <w:tcMar>
              <w:top w:w="100" w:type="dxa"/>
              <w:start w:w="120" w:type="dxa"/>
              <w:bottom w:w="100" w:type="dxa"/>
              <w:end w:w="120" w:type="dxa"/>
            </w:tcMar>
          </w:tcPr>
          <w:p>
            <w:r>
              <w:rPr>
                <w:b/>
                <w:color w:val="FFFFFF"/>
                <w:sz w:val="18"/>
              </w:rPr>
              <w:t>Signal</w:t>
            </w:r>
          </w:p>
        </w:tc>
        <w:tc>
          <w:tcPr>
            <w:tcW w:type="dxa" w:w="2088"/>
            <w:shd w:fill="0A222D"/>
            <w:tcMar>
              <w:top w:w="100" w:type="dxa"/>
              <w:start w:w="120" w:type="dxa"/>
              <w:bottom w:w="100" w:type="dxa"/>
              <w:end w:w="120" w:type="dxa"/>
            </w:tcMar>
          </w:tcPr>
          <w:p>
            <w:r>
              <w:rPr>
                <w:b/>
                <w:color w:val="FFFFFF"/>
                <w:sz w:val="18"/>
              </w:rPr>
              <w:t>Response</w:t>
            </w:r>
          </w:p>
        </w:tc>
      </w:tr>
      <w:tr>
        <w:trPr>
          <w:cantSplit/>
        </w:trPr>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[A-01]</w:t>
            </w:r>
          </w:p>
        </w:tc>
        <w:tc>
          <w:tcPr>
            <w:tcW w:type="dxa" w:w="295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[Assumption required for the causal chain]</w:t>
            </w:r>
          </w:p>
        </w:tc>
        <w:tc>
          <w:tcPr>
            <w:tcW w:type="dxa" w:w="223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[Evidence or rationale]</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[Monitoring signal]</w:t>
            </w:r>
          </w:p>
        </w:tc>
        <w:tc>
          <w:tcPr>
            <w:tcW w:type="dxa" w:w="20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[Response if false]</w:t>
            </w:r>
          </w:p>
        </w:tc>
      </w:tr>
      <w:tr>
        <w:trPr>
          <w:cantSplit/>
        </w:trPr>
        <w:tc>
          <w:tcPr>
            <w:tcW w:type="dxa" w:w="9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[E-01]</w:t>
            </w:r>
          </w:p>
        </w:tc>
        <w:tc>
          <w:tcPr>
            <w:tcW w:type="dxa" w:w="295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[External factor outside direct program control]</w:t>
            </w:r>
          </w:p>
        </w:tc>
        <w:tc>
          <w:tcPr>
            <w:tcW w:type="dxa" w:w="223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[Possible effect]</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[Monitoring signal]</w:t>
            </w:r>
          </w:p>
        </w:tc>
        <w:tc>
          <w:tcPr>
            <w:tcW w:type="dxa" w:w="20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[Adaptation / escalation]</w:t>
            </w:r>
          </w:p>
        </w:tc>
      </w:tr>
      <w:tr>
        <w:trPr>
          <w:cantSplit/>
        </w:trPr>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[R-01]</w:t>
            </w:r>
          </w:p>
        </w:tc>
        <w:tc>
          <w:tcPr>
            <w:tcW w:type="dxa" w:w="295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[Delivery or equity risk]</w:t>
            </w:r>
          </w:p>
        </w:tc>
        <w:tc>
          <w:tcPr>
            <w:tcW w:type="dxa" w:w="223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[Likelihood / consequence]</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[Early warning]</w:t>
            </w:r>
          </w:p>
        </w:tc>
        <w:tc>
          <w:tcPr>
            <w:tcW w:type="dxa" w:w="20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[Mitigation owner and action]</w:t>
            </w:r>
          </w:p>
        </w:tc>
      </w:tr>
    </w:tbl>
    <w:p>
      <w:pPr>
        <w:pStyle w:val="Heading1"/>
        <w:keepNext/>
      </w:pPr>
      <w:r>
        <w:t>Equity and access check</w:t>
      </w:r>
    </w:p>
    <w:p>
      <w:pPr>
        <w:pStyle w:val="ListBullet"/>
        <w:spacing w:after="60"/>
      </w:pPr>
      <w:r>
        <w:t>Who helped define the need and the desired outcomes?</w:t>
      </w:r>
    </w:p>
    <w:p>
      <w:pPr>
        <w:pStyle w:val="ListBullet"/>
        <w:spacing w:after="60"/>
      </w:pPr>
      <w:r>
        <w:t>Who can access the activities and outputs, and who may face cost, language, technology, mobility, trust, or timing barriers?</w:t>
      </w:r>
    </w:p>
    <w:p>
      <w:pPr>
        <w:pStyle w:val="ListBullet"/>
        <w:spacing w:after="60"/>
      </w:pPr>
      <w:r>
        <w:t>Are participation counts being mistaken for equitable benefit?</w:t>
      </w:r>
    </w:p>
    <w:p>
      <w:pPr>
        <w:pStyle w:val="ListBullet"/>
        <w:spacing w:after="60"/>
      </w:pPr>
      <w:r>
        <w:t>Can indicator data be disaggregated responsibly enough to reveal uneven results?</w:t>
      </w:r>
    </w:p>
    <w:p>
      <w:pPr>
        <w:pStyle w:val="ListBullet"/>
        <w:spacing w:after="60"/>
      </w:pPr>
      <w:r>
        <w:t>What unintended burden or benefit might the program create?</w:t>
      </w:r>
    </w:p>
    <w:p>
      <w:pPr>
        <w:pStyle w:val="Heading1"/>
        <w:keepNext/>
      </w:pPr>
      <w:r>
        <w:t>Narrative bridge</w:t>
      </w:r>
    </w:p>
    <w:p>
      <w:pPr>
        <w:spacing w:after="140"/>
      </w:pPr>
      <w:r>
        <w:rPr>
          <w:color w:val="1D6F5F"/>
        </w:rPr>
        <w:t>Because [need / current condition], [organization and partners] will use [inputs] to deliver [activities] for [people or place].</w:t>
      </w:r>
    </w:p>
    <w:p>
      <w:pPr>
        <w:spacing w:after="140"/>
      </w:pPr>
      <w:r>
        <w:rPr>
          <w:color w:val="1D6F5F"/>
        </w:rPr>
        <w:t>These activities will produce [outputs at the intended scale and quality].</w:t>
      </w:r>
    </w:p>
    <w:p>
      <w:pPr>
        <w:spacing w:after="140"/>
      </w:pPr>
      <w:r>
        <w:rPr>
          <w:color w:val="1D6F5F"/>
        </w:rPr>
        <w:t>If [key assumptions] hold, the outputs will contribute to [short-term outcomes], which enable [medium-term outcomes] and support [long-term outcome / impact].</w:t>
      </w:r>
    </w:p>
    <w:p>
      <w:pPr>
        <w:spacing w:after="140"/>
      </w:pPr>
      <w:r>
        <w:rPr>
          <w:color w:val="1D6F5F"/>
        </w:rPr>
        <w:t>Progress will be tracked through [priority indicators and sources], reviewed [frequency], and adapted when [decision threshold or risk signal] appears.</w:t>
      </w:r>
    </w:p>
    <w:p>
      <w:pPr>
        <w:pStyle w:val="Heading1"/>
        <w:keepNext/>
      </w:pPr>
      <w:r>
        <w:t>Review checklist</w:t>
      </w:r>
    </w:p>
    <w:p>
      <w:pPr>
        <w:pStyle w:val="ListBullet"/>
        <w:spacing w:after="60"/>
      </w:pPr>
      <w:r>
        <w:t>Activities and outputs are not mislabeled as outcomes.</w:t>
      </w:r>
    </w:p>
    <w:p>
      <w:pPr>
        <w:pStyle w:val="ListBullet"/>
        <w:spacing w:after="60"/>
      </w:pPr>
      <w:r>
        <w:t>Outcome statements identify a change, the group or system changing, and the expected horizon.</w:t>
      </w:r>
    </w:p>
    <w:p>
      <w:pPr>
        <w:pStyle w:val="ListBullet"/>
        <w:spacing w:after="60"/>
      </w:pPr>
      <w:r>
        <w:t>The scale of the activities plausibly supports the scale of the claimed outcomes.</w:t>
      </w:r>
    </w:p>
    <w:p>
      <w:pPr>
        <w:pStyle w:val="ListBullet"/>
        <w:spacing w:after="60"/>
      </w:pPr>
      <w:r>
        <w:t>Priority outcomes have measurable indicators, sources, baselines or baseline plans, targets, timing, and owners.</w:t>
      </w:r>
    </w:p>
    <w:p>
      <w:pPr>
        <w:pStyle w:val="ListBullet"/>
        <w:spacing w:after="60"/>
      </w:pPr>
      <w:r>
        <w:t>Assumptions and external factors are visible rather than hidden in the narrative.</w:t>
      </w:r>
    </w:p>
    <w:p>
      <w:pPr>
        <w:pStyle w:val="ListBullet"/>
        <w:spacing w:after="60"/>
      </w:pPr>
      <w:r>
        <w:t>The model distinguishes contribution from sole attribution when other forces affect the result.</w:t>
      </w:r>
    </w:p>
    <w:p>
      <w:pPr>
        <w:pStyle w:val="ListBullet"/>
        <w:spacing w:after="60"/>
      </w:pPr>
      <w:r>
        <w:t>Equity and access implications are explicitly reviewed.</w:t>
      </w:r>
    </w:p>
    <w:p>
      <w:pPr>
        <w:pStyle w:val="ListBullet"/>
        <w:spacing w:after="60"/>
      </w:pPr>
      <w:r>
        <w:t>The logic model, work plan, budget, evaluation plan, and narrative tell the same story.</w:t>
      </w:r>
    </w:p>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14515E"/>
            <w:tcMar>
              <w:top w:w="40" w:type="dxa"/>
              <w:start w:w="20" w:type="dxa"/>
              <w:bottom w:w="40" w:type="dxa"/>
              <w:end w:w="20" w:type="dxa"/>
            </w:tcMar>
            <w:tcBorders>
              <w:top w:val="nil"/>
              <w:left w:val="nil"/>
              <w:bottom w:val="nil"/>
              <w:right w:val="nil"/>
            </w:tcBorders>
          </w:tcPr>
          <w:p>
            <w:r/>
          </w:p>
        </w:tc>
        <w:tc>
          <w:tcPr>
            <w:tcW w:type="dxa" w:w="5083"/>
            <w:shd w:fill="F7F5EF"/>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Use note</w:t>
            </w:r>
          </w:p>
          <w:p>
            <w:pPr>
              <w:spacing w:after="0"/>
            </w:pPr>
            <w:r>
              <w:t>This template is a general planning and communication resource. It is not legal, tax, accounting, certification, or financial advice. Requirements vary by funder, jurisdiction, platform, and organization. Review final materials with the appropriate qualified professional and governing guidance.</w:t>
            </w:r>
          </w:p>
        </w:tc>
      </w:tr>
    </w:tbl>
    <w:p>
      <w:pPr>
        <w:spacing w:after="0"/>
      </w:pPr>
    </w:p>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6770"/>
        <w:sz w:val="16"/>
      </w:rPr>
      <w:t xml:space="preserve">Logic Model Template  •  salishseaconsulting.com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2BB7A3"/>
        <w:sz w:val="16"/>
      </w:rPr>
      <w:t>SALISH SEA CONSULTING  /  TEMPLATE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411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0A222D"/>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14515E"/>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w:hAnsi="Aptos"/>
      <w:b/>
      <w:bCs/>
      <w:color w:val="1D6F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0A222D"/>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140"/>
    </w:pPr>
    <w:rPr>
      <w:rFonts w:ascii="Aptos" w:hAnsi="Aptos"/>
      <w:b/>
      <w:color w:val="2BB7A3"/>
      <w:sz w:val="17"/>
    </w:rPr>
  </w:style>
  <w:style w:type="character" w:customStyle="1" w:styleId="Placeholder">
    <w:name w:val="Placeholder"/>
    <w:rPr>
      <w:rFonts w:ascii="Aptos" w:hAnsi="Aptos"/>
      <w:i/>
      <w:color w:val="1D6F5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Logic Model Template</dc:title>
  <dc:subject>Guided program-design document covering the causal chain, indicators, assumptions, equity, narrative bridge, and review checks.</dc:subject>
  <dc:creator>Salish Sea Consulting</dc:creator>
  <cp:keywords>Salish Sea Consulting, editable template, small organization, sustainability, communications</cp:keywords>
  <dc:description>Version 1.0 — created for the SSC Template Library.</dc:description>
  <cp:lastModifiedBy>Salish Sea Consulting</cp:lastModifiedBy>
  <cp:revision>1</cp:revision>
  <dcterms:created xsi:type="dcterms:W3CDTF">2026-08-31T21:32:37Z</dcterms:created>
  <dcterms:modified xsi:type="dcterms:W3CDTF">2026-08-31T21:32:37Z</dcterms:modified>
  <cp:category/>
</cp:coreProperties>
</file>