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MARKETING STRATEGY &amp; SUSTAINABLE GROWTH</w:t>
      </w:r>
    </w:p>
    <w:p>
      <w:pPr>
        <w:pStyle w:val="Title"/>
      </w:pPr>
      <w:r>
        <w:t>Marketing Plan Template</w:t>
      </w:r>
    </w:p>
    <w:p>
      <w:pPr>
        <w:spacing w:after="320"/>
      </w:pPr>
      <w:r>
        <w:rPr>
          <w:rFonts w:ascii="Aptos" w:hAnsi="Aptos"/>
          <w:color w:val="14515E"/>
          <w:sz w:val="28"/>
        </w:rPr>
        <w:t>Connect audience evidence, positioning, channels, content, resources, measurement, and learning in one decision-ready plan.</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Use this document to make choices, not to collect every possible tactic. Start with the operating context and audience evidence, define a small number of measurable objectives, then align message, channel, content, budget, ownership, and learning. Replace bracketed prompts and remove sections that do not affect a decision.</w:t>
      </w:r>
    </w:p>
    <w:p>
      <w:pPr>
        <w:pStyle w:val="ListNumber"/>
        <w:spacing w:after="60"/>
      </w:pPr>
      <w:r>
        <w:t>Set the planning horizon, decision owner, budget boundary, and organizational outcomes marketing must support.</w:t>
      </w:r>
    </w:p>
    <w:p>
      <w:pPr>
        <w:pStyle w:val="ListNumber"/>
        <w:spacing w:after="60"/>
      </w:pPr>
      <w:r>
        <w:t>Prioritize audiences by strategic value, need, accessibility, evidence quality, and the organization’s ability to serve them.</w:t>
      </w:r>
    </w:p>
    <w:p>
      <w:pPr>
        <w:pStyle w:val="ListNumber"/>
        <w:spacing w:after="60"/>
      </w:pPr>
      <w:r>
        <w:t>Translate positioning into a message hierarchy with proof, not unsupported claims.</w:t>
      </w:r>
    </w:p>
    <w:p>
      <w:pPr>
        <w:pStyle w:val="ListNumber"/>
        <w:spacing w:after="60"/>
      </w:pPr>
      <w:r>
        <w:t>Choose channels based on audience behavior and role in the journey—not platform popularity alone.</w:t>
      </w:r>
    </w:p>
    <w:p>
      <w:pPr>
        <w:pStyle w:val="ListNumber"/>
        <w:spacing w:after="60"/>
      </w:pPr>
      <w:r>
        <w:t>Connect each initiative to a measurable objective, owner, cost, milestone, and review date.</w:t>
      </w:r>
    </w:p>
    <w:p>
      <w:pPr>
        <w:pStyle w:val="ListNumber"/>
        <w:spacing w:after="60"/>
      </w:pPr>
      <w:r>
        <w:t>Use the experiment register to learn; stop, change, or scale work based on pre-agreed evidence thresholds.</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A plan is a set of choices</w:t>
            </w:r>
          </w:p>
          <w:p>
            <w:pPr>
              <w:spacing w:after="0"/>
            </w:pPr>
            <w:r>
              <w:t>A usable marketing plan states whom the organization will prioritize, what value it will communicate, which channels it will use, what it will not pursue, and how evidence will change the plan.</w:t>
            </w:r>
          </w:p>
        </w:tc>
      </w:tr>
    </w:tbl>
    <w:p>
      <w:pPr>
        <w:spacing w:after="0"/>
      </w:pPr>
    </w:p>
    <w:p>
      <w:r>
        <w:br w:type="page"/>
      </w:r>
    </w:p>
    <w:p>
      <w:pPr>
        <w:pStyle w:val="Heading1"/>
        <w:keepNext/>
      </w:pPr>
      <w:r>
        <w:t>Planning brief</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Organization / offer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[Organization, program, product, service, or campaign covered]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Planning horizon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[Start and end dates; quarterly, annual, launch, or campaign]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Business / mission priorities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[Revenue, enrollment, adoption, fundraising, policy, partnership, retention, or community outcome]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Marketing decision owner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[Executive sponsor and day-to-day lead]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Primary audience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[Priority group and decision or behavior sought]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Geography / market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[Service area, language, access, or market boundary]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Budget / capacity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budget, staff time, agency/partner support, tools, and constraints]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Baseline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[Current traffic, awareness, leads, conversion, engagement, retention, reputation, or other starting point]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Critical assumptions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[Evidence not yet confirmed that could materially change the plan]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Approval and review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[Approvers, review dates, and change-control method]</w:t>
            </w:r>
          </w:p>
        </w:tc>
      </w:tr>
    </w:tbl>
    <w:p>
      <w:pPr>
        <w:pStyle w:val="Heading1"/>
        <w:keepNext/>
      </w:pPr>
      <w:r>
        <w:t>Executive strategy</w:t>
      </w:r>
    </w:p>
    <w:p>
      <w:pPr>
        <w:spacing w:after="140"/>
      </w:pPr>
      <w:r>
        <w:rPr>
          <w:color w:val="1D6F5F"/>
        </w:rPr>
        <w:t>Over [planning horizon], [organization] will prioritize [audience] and help them [desired decision/change] by positioning [offer] as [distinct value] supported by [proof].</w:t>
      </w:r>
    </w:p>
    <w:p>
      <w:pPr>
        <w:spacing w:after="140"/>
      </w:pPr>
      <w:r>
        <w:rPr>
          <w:color w:val="1D6F5F"/>
        </w:rPr>
        <w:t>Marketing will contribute to [organizational outcome] through [two or three channel/initiative choices], with success measured by [primary outcome metric] and guarded by [quality, equity, reputation, capacity, or cost threshold].</w:t>
      </w:r>
    </w:p>
    <w:p>
      <w:pPr>
        <w:spacing w:after="140"/>
      </w:pPr>
      <w:r>
        <w:rPr>
          <w:color w:val="1D6F5F"/>
        </w:rPr>
        <w:t>We will not prioritize [out-of-scope audience, channel, tactic, or message] during this period because [evidence, capacity, strategic fit, or opportunity-cost reason].</w:t>
      </w:r>
    </w:p>
    <w:p>
      <w:pPr>
        <w:pStyle w:val="Heading1"/>
        <w:keepNext/>
      </w:pPr>
      <w:r>
        <w:t>Situation and evidence</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Internal strengths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[Capabilities, trust, access, assets, expertise, data, partnerships, or differentiators]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Internal constraints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[Capacity, systems, budget, sales/service readiness, proof gaps, approvals, or reputation]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Audience conditions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[Needs, barriers, motivations, alternatives, decision process, language, access, and trust]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Category / ecosystem</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[Competitors, collaborators, substitutes, policy, funding, technology, culture, and timing]</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Current performance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is working/not working by audience, channel, content, offer, or journey stage]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Strategic implication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[Choice the evidence supports; question that remains unresolved]</w:t>
            </w:r>
          </w:p>
        </w:tc>
      </w:tr>
    </w:tbl>
    <w:tbl>
      <w:tblPr>
        <w:tblW w:type="auto" w:w="0"/>
        <w:jc w:val="center"/>
        <w:tblLayout w:type="fixed"/>
        <w:tblLook w:firstColumn="1" w:firstRow="1" w:lastColumn="0" w:lastRow="0" w:noHBand="0" w:noVBand="1" w:val="04A0"/>
      </w:tblPr>
      <w:tblGrid>
        <w:gridCol w:w="792"/>
        <w:gridCol w:w="2016"/>
        <w:gridCol w:w="1800"/>
        <w:gridCol w:w="1224"/>
        <w:gridCol w:w="1512"/>
        <w:gridCol w:w="1872"/>
        <w:gridCol w:w="1512"/>
      </w:tblGrid>
      <w:tr>
        <w:trPr>
          <w:tblHeader w:val="true"/>
        </w:trPr>
        <w:tc>
          <w:tcPr>
            <w:tcW w:type="dxa" w:w="792"/>
            <w:shd w:fill="0A222D"/>
            <w:tcMar>
              <w:top w:w="100" w:type="dxa"/>
              <w:start w:w="120" w:type="dxa"/>
              <w:bottom w:w="100" w:type="dxa"/>
              <w:end w:w="120" w:type="dxa"/>
            </w:tcMar>
          </w:tcPr>
          <w:p>
            <w:r>
              <w:rPr>
                <w:b/>
                <w:color w:val="FFFFFF"/>
                <w:sz w:val="18"/>
              </w:rPr>
              <w:t>ID</w:t>
            </w:r>
          </w:p>
        </w:tc>
        <w:tc>
          <w:tcPr>
            <w:tcW w:type="dxa" w:w="2016"/>
            <w:shd w:fill="0A222D"/>
            <w:tcMar>
              <w:top w:w="100" w:type="dxa"/>
              <w:start w:w="120" w:type="dxa"/>
              <w:bottom w:w="100" w:type="dxa"/>
              <w:end w:w="120" w:type="dxa"/>
            </w:tcMar>
          </w:tcPr>
          <w:p>
            <w:r>
              <w:rPr>
                <w:b/>
                <w:color w:val="FFFFFF"/>
                <w:sz w:val="18"/>
              </w:rPr>
              <w:t>Evidence</w:t>
            </w:r>
          </w:p>
        </w:tc>
        <w:tc>
          <w:tcPr>
            <w:tcW w:type="dxa" w:w="1800"/>
            <w:shd w:fill="0A222D"/>
            <w:tcMar>
              <w:top w:w="100" w:type="dxa"/>
              <w:start w:w="120" w:type="dxa"/>
              <w:bottom w:w="100" w:type="dxa"/>
              <w:end w:w="120" w:type="dxa"/>
            </w:tcMar>
          </w:tcPr>
          <w:p>
            <w:r>
              <w:rPr>
                <w:b/>
                <w:color w:val="FFFFFF"/>
                <w:sz w:val="18"/>
              </w:rPr>
              <w:t>Source</w:t>
            </w:r>
          </w:p>
        </w:tc>
        <w:tc>
          <w:tcPr>
            <w:tcW w:type="dxa" w:w="1224"/>
            <w:shd w:fill="0A222D"/>
            <w:tcMar>
              <w:top w:w="100" w:type="dxa"/>
              <w:start w:w="120" w:type="dxa"/>
              <w:bottom w:w="100" w:type="dxa"/>
              <w:end w:w="120" w:type="dxa"/>
            </w:tcMar>
          </w:tcPr>
          <w:p>
            <w:r>
              <w:rPr>
                <w:b/>
                <w:color w:val="FFFFFF"/>
                <w:sz w:val="18"/>
              </w:rPr>
              <w:t>When</w:t>
            </w:r>
          </w:p>
        </w:tc>
        <w:tc>
          <w:tcPr>
            <w:tcW w:type="dxa" w:w="1512"/>
            <w:shd w:fill="0A222D"/>
            <w:tcMar>
              <w:top w:w="100" w:type="dxa"/>
              <w:start w:w="120" w:type="dxa"/>
              <w:bottom w:w="100" w:type="dxa"/>
              <w:end w:w="120" w:type="dxa"/>
            </w:tcMar>
          </w:tcPr>
          <w:p>
            <w:r>
              <w:rPr>
                <w:b/>
                <w:color w:val="FFFFFF"/>
                <w:sz w:val="18"/>
              </w:rPr>
              <w:t>Method</w:t>
            </w:r>
          </w:p>
        </w:tc>
        <w:tc>
          <w:tcPr>
            <w:tcW w:type="dxa" w:w="1872"/>
            <w:shd w:fill="0A222D"/>
            <w:tcMar>
              <w:top w:w="100" w:type="dxa"/>
              <w:start w:w="120" w:type="dxa"/>
              <w:bottom w:w="100" w:type="dxa"/>
              <w:end w:w="120" w:type="dxa"/>
            </w:tcMar>
          </w:tcPr>
          <w:p>
            <w:r>
              <w:rPr>
                <w:b/>
                <w:color w:val="FFFFFF"/>
                <w:sz w:val="18"/>
              </w:rPr>
              <w:t>Use</w:t>
            </w:r>
          </w:p>
        </w:tc>
        <w:tc>
          <w:tcPr>
            <w:tcW w:type="dxa" w:w="1512"/>
            <w:shd w:fill="0A222D"/>
            <w:tcMar>
              <w:top w:w="100" w:type="dxa"/>
              <w:start w:w="120" w:type="dxa"/>
              <w:bottom w:w="100" w:type="dxa"/>
              <w:end w:w="120" w:type="dxa"/>
            </w:tcMar>
          </w:tcPr>
          <w:p>
            <w:r>
              <w:rPr>
                <w:b/>
                <w:color w:val="FFFFFF"/>
                <w:sz w:val="18"/>
              </w:rPr>
              <w:t>Limit</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[E-01]</w:t>
            </w:r>
          </w:p>
        </w:tc>
        <w:tc>
          <w:tcPr>
            <w:tcW w:type="dxa" w:w="20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[Claim or question]</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[Source / link]</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[Date / period]</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[Method / sample]</w:t>
            </w:r>
          </w:p>
        </w:tc>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it supports]</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[Limitation / confidence]</w:t>
            </w:r>
          </w:p>
        </w:tc>
      </w:tr>
      <w:tr>
        <w:trPr>
          <w:cantSplit/>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[E-02]</w:t>
            </w:r>
          </w:p>
        </w:tc>
        <w:tc>
          <w:tcPr>
            <w:tcW w:type="dxa" w:w="20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[E-03]</w:t>
            </w:r>
          </w:p>
        </w:tc>
        <w:tc>
          <w:tcPr>
            <w:tcW w:type="dxa" w:w="20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Audience priorities</w:t>
      </w:r>
    </w:p>
    <w:tbl>
      <w:tblPr>
        <w:tblW w:type="auto" w:w="0"/>
        <w:jc w:val="center"/>
        <w:tblLayout w:type="fixed"/>
        <w:tblLook w:firstColumn="1" w:firstRow="1" w:lastColumn="0" w:lastRow="0" w:noHBand="0" w:noVBand="1" w:val="04A0"/>
      </w:tblPr>
      <w:tblGrid>
        <w:gridCol w:w="1656"/>
        <w:gridCol w:w="1800"/>
        <w:gridCol w:w="1584"/>
        <w:gridCol w:w="1440"/>
        <w:gridCol w:w="1368"/>
        <w:gridCol w:w="1584"/>
        <w:gridCol w:w="1800"/>
      </w:tblGrid>
      <w:tr>
        <w:trPr>
          <w:tblHeader w:val="true"/>
        </w:trPr>
        <w:tc>
          <w:tcPr>
            <w:tcW w:type="dxa" w:w="1656"/>
            <w:shd w:fill="0A222D"/>
            <w:tcMar>
              <w:top w:w="100" w:type="dxa"/>
              <w:start w:w="120" w:type="dxa"/>
              <w:bottom w:w="100" w:type="dxa"/>
              <w:end w:w="120" w:type="dxa"/>
            </w:tcMar>
          </w:tcPr>
          <w:p>
            <w:r>
              <w:rPr>
                <w:b/>
                <w:color w:val="FFFFFF"/>
                <w:sz w:val="18"/>
              </w:rPr>
              <w:t>Audience</w:t>
            </w:r>
          </w:p>
        </w:tc>
        <w:tc>
          <w:tcPr>
            <w:tcW w:type="dxa" w:w="1800"/>
            <w:shd w:fill="0A222D"/>
            <w:tcMar>
              <w:top w:w="100" w:type="dxa"/>
              <w:start w:w="120" w:type="dxa"/>
              <w:bottom w:w="100" w:type="dxa"/>
              <w:end w:w="120" w:type="dxa"/>
            </w:tcMar>
          </w:tcPr>
          <w:p>
            <w:r>
              <w:rPr>
                <w:b/>
                <w:color w:val="FFFFFF"/>
                <w:sz w:val="18"/>
              </w:rPr>
              <w:t>Need</w:t>
            </w:r>
          </w:p>
        </w:tc>
        <w:tc>
          <w:tcPr>
            <w:tcW w:type="dxa" w:w="1584"/>
            <w:shd w:fill="0A222D"/>
            <w:tcMar>
              <w:top w:w="100" w:type="dxa"/>
              <w:start w:w="120" w:type="dxa"/>
              <w:bottom w:w="100" w:type="dxa"/>
              <w:end w:w="120" w:type="dxa"/>
            </w:tcMar>
          </w:tcPr>
          <w:p>
            <w:r>
              <w:rPr>
                <w:b/>
                <w:color w:val="FFFFFF"/>
                <w:sz w:val="18"/>
              </w:rPr>
              <w:t>Decision</w:t>
            </w:r>
          </w:p>
        </w:tc>
        <w:tc>
          <w:tcPr>
            <w:tcW w:type="dxa" w:w="1440"/>
            <w:shd w:fill="0A222D"/>
            <w:tcMar>
              <w:top w:w="100" w:type="dxa"/>
              <w:start w:w="120" w:type="dxa"/>
              <w:bottom w:w="100" w:type="dxa"/>
              <w:end w:w="120" w:type="dxa"/>
            </w:tcMar>
          </w:tcPr>
          <w:p>
            <w:r>
              <w:rPr>
                <w:b/>
                <w:color w:val="FFFFFF"/>
                <w:sz w:val="18"/>
              </w:rPr>
              <w:t>Barrier</w:t>
            </w:r>
          </w:p>
        </w:tc>
        <w:tc>
          <w:tcPr>
            <w:tcW w:type="dxa" w:w="1368"/>
            <w:shd w:fill="0A222D"/>
            <w:tcMar>
              <w:top w:w="100" w:type="dxa"/>
              <w:start w:w="120" w:type="dxa"/>
              <w:bottom w:w="100" w:type="dxa"/>
              <w:end w:w="120" w:type="dxa"/>
            </w:tcMar>
          </w:tcPr>
          <w:p>
            <w:r>
              <w:rPr>
                <w:b/>
                <w:color w:val="FFFFFF"/>
                <w:sz w:val="18"/>
              </w:rPr>
              <w:t>Trigger</w:t>
            </w:r>
          </w:p>
        </w:tc>
        <w:tc>
          <w:tcPr>
            <w:tcW w:type="dxa" w:w="1584"/>
            <w:shd w:fill="0A222D"/>
            <w:tcMar>
              <w:top w:w="100" w:type="dxa"/>
              <w:start w:w="120" w:type="dxa"/>
              <w:bottom w:w="100" w:type="dxa"/>
              <w:end w:w="120" w:type="dxa"/>
            </w:tcMar>
          </w:tcPr>
          <w:p>
            <w:r>
              <w:rPr>
                <w:b/>
                <w:color w:val="FFFFFF"/>
                <w:sz w:val="18"/>
              </w:rPr>
              <w:t>Access</w:t>
            </w:r>
          </w:p>
        </w:tc>
        <w:tc>
          <w:tcPr>
            <w:tcW w:type="dxa" w:w="1800"/>
            <w:shd w:fill="0A222D"/>
            <w:tcMar>
              <w:top w:w="100" w:type="dxa"/>
              <w:start w:w="120" w:type="dxa"/>
              <w:bottom w:w="100" w:type="dxa"/>
              <w:end w:w="120" w:type="dxa"/>
            </w:tcMar>
          </w:tcPr>
          <w:p>
            <w:r>
              <w:rPr>
                <w:b/>
                <w:color w:val="FFFFFF"/>
                <w:sz w:val="18"/>
              </w:rPr>
              <w:t>Priority</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[Audience / segment]</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[Need / job]</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[Decision / behavior]</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[Barrier]</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[Trigger]</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[Access / trust]</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[Priority rationale]</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Primary audience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[Specific, reachable group with strongest strategic fit]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Secondary audience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[Influencer, partner, referral source, funder, buyer, or future segment]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Not prioritized now</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[Audience intentionally deferred and reason]</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Voice and participation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[How audience insight is obtained, compensated, validated, and reflected]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Accessibility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[Language, format, device, disability, timing, cost, geography, or trust requirements]</w:t>
            </w:r>
          </w:p>
        </w:tc>
      </w:tr>
    </w:tbl>
    <w:p>
      <w:pPr>
        <w:pStyle w:val="Heading1"/>
        <w:keepNext/>
      </w:pPr>
      <w:r>
        <w:t>Positioning and message hierarchy</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Positioning</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For [audience] who [need/context], [offer] is the [category/frame] that [distinct benefit] because [credible proof].</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Primary promise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[The most important useful change the audience can expect]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Proof</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[Verified result, method, credential, partnership, process, demonstration, case, or guarantee actually authorized]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Message pillar 1</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[Claim] — [proof] — [implication for audience]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Message pillar 2</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[Claim] — [proof] — [implication for audience]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Message pillar 3</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[Claim] — [proof] — [implication for audience]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Objection response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[Concern] — [direct answer] — [evidence] — [next step]</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Voice / tone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[How the organization should sound; language to avoid]</w:t>
            </w:r>
          </w:p>
        </w:tc>
      </w:tr>
    </w:tbl>
    <w:p>
      <w:pPr>
        <w:pStyle w:val="Heading1"/>
        <w:keepNext/>
      </w:pPr>
      <w:r>
        <w:t>Objectives and measurement</w:t>
      </w:r>
    </w:p>
    <w:tbl>
      <w:tblPr>
        <w:tblW w:type="auto" w:w="0"/>
        <w:jc w:val="center"/>
        <w:tblLayout w:type="fixed"/>
        <w:tblLook w:firstColumn="1" w:firstRow="1" w:lastColumn="0" w:lastRow="0" w:noHBand="0" w:noVBand="1" w:val="04A0"/>
      </w:tblPr>
      <w:tblGrid>
        <w:gridCol w:w="720"/>
        <w:gridCol w:w="2016"/>
        <w:gridCol w:w="1296"/>
        <w:gridCol w:w="936"/>
        <w:gridCol w:w="936"/>
        <w:gridCol w:w="1080"/>
        <w:gridCol w:w="1728"/>
        <w:gridCol w:w="1512"/>
      </w:tblGrid>
      <w:tr>
        <w:trPr>
          <w:tblHeader w:val="true"/>
        </w:trPr>
        <w:tc>
          <w:tcPr>
            <w:tcW w:type="dxa" w:w="720"/>
            <w:shd w:fill="0A222D"/>
            <w:tcMar>
              <w:top w:w="100" w:type="dxa"/>
              <w:start w:w="120" w:type="dxa"/>
              <w:bottom w:w="100" w:type="dxa"/>
              <w:end w:w="120" w:type="dxa"/>
            </w:tcMar>
          </w:tcPr>
          <w:p>
            <w:r>
              <w:rPr>
                <w:b/>
                <w:color w:val="FFFFFF"/>
                <w:sz w:val="18"/>
              </w:rPr>
              <w:t>ID</w:t>
            </w:r>
          </w:p>
        </w:tc>
        <w:tc>
          <w:tcPr>
            <w:tcW w:type="dxa" w:w="2016"/>
            <w:shd w:fill="0A222D"/>
            <w:tcMar>
              <w:top w:w="100" w:type="dxa"/>
              <w:start w:w="120" w:type="dxa"/>
              <w:bottom w:w="100" w:type="dxa"/>
              <w:end w:w="120" w:type="dxa"/>
            </w:tcMar>
          </w:tcPr>
          <w:p>
            <w:r>
              <w:rPr>
                <w:b/>
                <w:color w:val="FFFFFF"/>
                <w:sz w:val="18"/>
              </w:rPr>
              <w:t>Objective</w:t>
            </w:r>
          </w:p>
        </w:tc>
        <w:tc>
          <w:tcPr>
            <w:tcW w:type="dxa" w:w="1296"/>
            <w:shd w:fill="0A222D"/>
            <w:tcMar>
              <w:top w:w="100" w:type="dxa"/>
              <w:start w:w="120" w:type="dxa"/>
              <w:bottom w:w="100" w:type="dxa"/>
              <w:end w:w="120" w:type="dxa"/>
            </w:tcMar>
          </w:tcPr>
          <w:p>
            <w:r>
              <w:rPr>
                <w:b/>
                <w:color w:val="FFFFFF"/>
                <w:sz w:val="18"/>
              </w:rPr>
              <w:t>Audience</w:t>
            </w:r>
          </w:p>
        </w:tc>
        <w:tc>
          <w:tcPr>
            <w:tcW w:type="dxa" w:w="936"/>
            <w:shd w:fill="0A222D"/>
            <w:tcMar>
              <w:top w:w="100" w:type="dxa"/>
              <w:start w:w="120" w:type="dxa"/>
              <w:bottom w:w="100" w:type="dxa"/>
              <w:end w:w="120" w:type="dxa"/>
            </w:tcMar>
          </w:tcPr>
          <w:p>
            <w:r>
              <w:rPr>
                <w:b/>
                <w:color w:val="FFFFFF"/>
                <w:sz w:val="18"/>
              </w:rPr>
              <w:t>Base</w:t>
            </w:r>
          </w:p>
        </w:tc>
        <w:tc>
          <w:tcPr>
            <w:tcW w:type="dxa" w:w="936"/>
            <w:shd w:fill="0A222D"/>
            <w:tcMar>
              <w:top w:w="100" w:type="dxa"/>
              <w:start w:w="120" w:type="dxa"/>
              <w:bottom w:w="100" w:type="dxa"/>
              <w:end w:w="120" w:type="dxa"/>
            </w:tcMar>
          </w:tcPr>
          <w:p>
            <w:r>
              <w:rPr>
                <w:b/>
                <w:color w:val="FFFFFF"/>
                <w:sz w:val="18"/>
              </w:rPr>
              <w:t>Target</w:t>
            </w:r>
          </w:p>
        </w:tc>
        <w:tc>
          <w:tcPr>
            <w:tcW w:type="dxa" w:w="1080"/>
            <w:shd w:fill="0A222D"/>
            <w:tcMar>
              <w:top w:w="100" w:type="dxa"/>
              <w:start w:w="120" w:type="dxa"/>
              <w:bottom w:w="100" w:type="dxa"/>
              <w:end w:w="120" w:type="dxa"/>
            </w:tcMar>
          </w:tcPr>
          <w:p>
            <w:r>
              <w:rPr>
                <w:b/>
                <w:color w:val="FFFFFF"/>
                <w:sz w:val="18"/>
              </w:rPr>
              <w:t>Due</w:t>
            </w:r>
          </w:p>
        </w:tc>
        <w:tc>
          <w:tcPr>
            <w:tcW w:type="dxa" w:w="1728"/>
            <w:shd w:fill="0A222D"/>
            <w:tcMar>
              <w:top w:w="100" w:type="dxa"/>
              <w:start w:w="120" w:type="dxa"/>
              <w:bottom w:w="100" w:type="dxa"/>
              <w:end w:w="120" w:type="dxa"/>
            </w:tcMar>
          </w:tcPr>
          <w:p>
            <w:r>
              <w:rPr>
                <w:b/>
                <w:color w:val="FFFFFF"/>
                <w:sz w:val="18"/>
              </w:rPr>
              <w:t>Indicator</w:t>
            </w:r>
          </w:p>
        </w:tc>
        <w:tc>
          <w:tcPr>
            <w:tcW w:type="dxa" w:w="1512"/>
            <w:shd w:fill="0A222D"/>
            <w:tcMar>
              <w:top w:w="100" w:type="dxa"/>
              <w:start w:w="120" w:type="dxa"/>
              <w:bottom w:w="100" w:type="dxa"/>
              <w:end w:w="120" w:type="dxa"/>
            </w:tcMar>
          </w:tcPr>
          <w:p>
            <w:r>
              <w:rPr>
                <w:b/>
                <w:color w:val="FFFFFF"/>
                <w:sz w:val="18"/>
              </w:rPr>
              <w:t>Guardrail</w:t>
            </w:r>
          </w:p>
        </w:tc>
      </w:tr>
      <w:tr>
        <w:trPr>
          <w:cantSplit/>
        </w:trPr>
        <w:tc>
          <w:tcPr>
            <w:tcW w:type="dxa" w:w="7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[O-01]</w:t>
            </w:r>
          </w:p>
        </w:tc>
        <w:tc>
          <w:tcPr>
            <w:tcW w:type="dxa" w:w="20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[Outcome objective]</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[Audience]</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[Baseline]</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[Target]</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[Deadline]</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[Primary indicator]</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[Guardrail]</w:t>
            </w:r>
          </w:p>
        </w:tc>
      </w:tr>
      <w:tr>
        <w:trPr>
          <w:cantSplit/>
        </w:trPr>
        <w:tc>
          <w:tcPr>
            <w:tcW w:type="dxa" w:w="7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[O-02]</w:t>
            </w:r>
          </w:p>
        </w:tc>
        <w:tc>
          <w:tcPr>
            <w:tcW w:type="dxa" w:w="201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[O-03]</w:t>
            </w:r>
          </w:p>
        </w:tc>
        <w:tc>
          <w:tcPr>
            <w:tcW w:type="dxa" w:w="201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Audience journey and channel strategy</w:t>
      </w:r>
    </w:p>
    <w:tbl>
      <w:tblPr>
        <w:tblW w:type="auto" w:w="0"/>
        <w:jc w:val="center"/>
        <w:tblLayout w:type="fixed"/>
        <w:tblLook w:firstColumn="1" w:firstRow="1" w:lastColumn="0" w:lastRow="0" w:noHBand="0" w:noVBand="1" w:val="04A0"/>
      </w:tblPr>
      <w:tblGrid>
        <w:gridCol w:w="1584"/>
        <w:gridCol w:w="1944"/>
        <w:gridCol w:w="1944"/>
        <w:gridCol w:w="1656"/>
        <w:gridCol w:w="1584"/>
        <w:gridCol w:w="1224"/>
      </w:tblGrid>
      <w:tr>
        <w:trPr>
          <w:tblHeader w:val="true"/>
        </w:trPr>
        <w:tc>
          <w:tcPr>
            <w:tcW w:type="dxa" w:w="1584"/>
            <w:shd w:fill="0A222D"/>
            <w:tcMar>
              <w:top w:w="100" w:type="dxa"/>
              <w:start w:w="120" w:type="dxa"/>
              <w:bottom w:w="100" w:type="dxa"/>
              <w:end w:w="120" w:type="dxa"/>
            </w:tcMar>
          </w:tcPr>
          <w:p>
            <w:r>
              <w:rPr>
                <w:b/>
                <w:color w:val="FFFFFF"/>
                <w:sz w:val="18"/>
              </w:rPr>
              <w:t>Stage</w:t>
            </w:r>
          </w:p>
        </w:tc>
        <w:tc>
          <w:tcPr>
            <w:tcW w:type="dxa" w:w="1944"/>
            <w:shd w:fill="0A222D"/>
            <w:tcMar>
              <w:top w:w="100" w:type="dxa"/>
              <w:start w:w="120" w:type="dxa"/>
              <w:bottom w:w="100" w:type="dxa"/>
              <w:end w:w="120" w:type="dxa"/>
            </w:tcMar>
          </w:tcPr>
          <w:p>
            <w:r>
              <w:rPr>
                <w:b/>
                <w:color w:val="FFFFFF"/>
                <w:sz w:val="18"/>
              </w:rPr>
              <w:t>Need</w:t>
            </w:r>
          </w:p>
        </w:tc>
        <w:tc>
          <w:tcPr>
            <w:tcW w:type="dxa" w:w="1944"/>
            <w:shd w:fill="0A222D"/>
            <w:tcMar>
              <w:top w:w="100" w:type="dxa"/>
              <w:start w:w="120" w:type="dxa"/>
              <w:bottom w:w="100" w:type="dxa"/>
              <w:end w:w="120" w:type="dxa"/>
            </w:tcMar>
          </w:tcPr>
          <w:p>
            <w:r>
              <w:rPr>
                <w:b/>
                <w:color w:val="FFFFFF"/>
                <w:sz w:val="18"/>
              </w:rPr>
              <w:t>Message</w:t>
            </w:r>
          </w:p>
        </w:tc>
        <w:tc>
          <w:tcPr>
            <w:tcW w:type="dxa" w:w="1656"/>
            <w:shd w:fill="0A222D"/>
            <w:tcMar>
              <w:top w:w="100" w:type="dxa"/>
              <w:start w:w="120" w:type="dxa"/>
              <w:bottom w:w="100" w:type="dxa"/>
              <w:end w:w="120" w:type="dxa"/>
            </w:tcMar>
          </w:tcPr>
          <w:p>
            <w:r>
              <w:rPr>
                <w:b/>
                <w:color w:val="FFFFFF"/>
                <w:sz w:val="18"/>
              </w:rPr>
              <w:t>Channel</w:t>
            </w:r>
          </w:p>
        </w:tc>
        <w:tc>
          <w:tcPr>
            <w:tcW w:type="dxa" w:w="1584"/>
            <w:shd w:fill="0A222D"/>
            <w:tcMar>
              <w:top w:w="100" w:type="dxa"/>
              <w:start w:w="120" w:type="dxa"/>
              <w:bottom w:w="100" w:type="dxa"/>
              <w:end w:w="120" w:type="dxa"/>
            </w:tcMar>
          </w:tcPr>
          <w:p>
            <w:r>
              <w:rPr>
                <w:b/>
                <w:color w:val="FFFFFF"/>
                <w:sz w:val="18"/>
              </w:rPr>
              <w:t>Action</w:t>
            </w:r>
          </w:p>
        </w:tc>
        <w:tc>
          <w:tcPr>
            <w:tcW w:type="dxa" w:w="1224"/>
            <w:shd w:fill="0A222D"/>
            <w:tcMar>
              <w:top w:w="100" w:type="dxa"/>
              <w:start w:w="120" w:type="dxa"/>
              <w:bottom w:w="100" w:type="dxa"/>
              <w:end w:w="120" w:type="dxa"/>
            </w:tcMar>
          </w:tcPr>
          <w:p>
            <w:r>
              <w:rPr>
                <w:b/>
                <w:color w:val="FFFFFF"/>
                <w:sz w:val="18"/>
              </w:rPr>
              <w:t>Measure</w:t>
            </w:r>
          </w:p>
        </w:tc>
      </w:tr>
      <w:tr>
        <w:trPr>
          <w:cantSplit/>
        </w:trPr>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Awareness</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[Question / barrier]</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[Message]</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[Channel / touchpoint]</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[Desired action]</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[Signal]</w:t>
            </w:r>
          </w:p>
        </w:tc>
      </w:tr>
      <w:tr>
        <w:trPr>
          <w:cantSplit/>
        </w:trPr>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Consideration</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Decision</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Experience</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Retention / advocacy</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tbl>
      <w:tblPr>
        <w:tblW w:type="auto" w:w="0"/>
        <w:jc w:val="center"/>
        <w:tblLayout w:type="fixed"/>
        <w:tblLook w:firstColumn="1" w:firstRow="1" w:lastColumn="0" w:lastRow="0" w:noHBand="0" w:noVBand="1" w:val="04A0"/>
      </w:tblPr>
      <w:tblGrid>
        <w:gridCol w:w="1296"/>
        <w:gridCol w:w="1512"/>
        <w:gridCol w:w="1800"/>
        <w:gridCol w:w="1800"/>
        <w:gridCol w:w="1368"/>
        <w:gridCol w:w="1512"/>
        <w:gridCol w:w="1656"/>
      </w:tblGrid>
      <w:tr>
        <w:trPr>
          <w:tblHeader w:val="true"/>
        </w:trPr>
        <w:tc>
          <w:tcPr>
            <w:tcW w:type="dxa" w:w="1296"/>
            <w:shd w:fill="0A222D"/>
            <w:tcMar>
              <w:top w:w="100" w:type="dxa"/>
              <w:start w:w="120" w:type="dxa"/>
              <w:bottom w:w="100" w:type="dxa"/>
              <w:end w:w="120" w:type="dxa"/>
            </w:tcMar>
          </w:tcPr>
          <w:p>
            <w:r>
              <w:rPr>
                <w:b/>
                <w:color w:val="FFFFFF"/>
                <w:sz w:val="18"/>
              </w:rPr>
              <w:t>Channel</w:t>
            </w:r>
          </w:p>
        </w:tc>
        <w:tc>
          <w:tcPr>
            <w:tcW w:type="dxa" w:w="1512"/>
            <w:shd w:fill="0A222D"/>
            <w:tcMar>
              <w:top w:w="100" w:type="dxa"/>
              <w:start w:w="120" w:type="dxa"/>
              <w:bottom w:w="100" w:type="dxa"/>
              <w:end w:w="120" w:type="dxa"/>
            </w:tcMar>
          </w:tcPr>
          <w:p>
            <w:r>
              <w:rPr>
                <w:b/>
                <w:color w:val="FFFFFF"/>
                <w:sz w:val="18"/>
              </w:rPr>
              <w:t>Role</w:t>
            </w:r>
          </w:p>
        </w:tc>
        <w:tc>
          <w:tcPr>
            <w:tcW w:type="dxa" w:w="1800"/>
            <w:shd w:fill="0A222D"/>
            <w:tcMar>
              <w:top w:w="100" w:type="dxa"/>
              <w:start w:w="120" w:type="dxa"/>
              <w:bottom w:w="100" w:type="dxa"/>
              <w:end w:w="120" w:type="dxa"/>
            </w:tcMar>
          </w:tcPr>
          <w:p>
            <w:r>
              <w:rPr>
                <w:b/>
                <w:color w:val="FFFFFF"/>
                <w:sz w:val="18"/>
              </w:rPr>
              <w:t>Evidence</w:t>
            </w:r>
          </w:p>
        </w:tc>
        <w:tc>
          <w:tcPr>
            <w:tcW w:type="dxa" w:w="1800"/>
            <w:shd w:fill="0A222D"/>
            <w:tcMar>
              <w:top w:w="100" w:type="dxa"/>
              <w:start w:w="120" w:type="dxa"/>
              <w:bottom w:w="100" w:type="dxa"/>
              <w:end w:w="120" w:type="dxa"/>
            </w:tcMar>
          </w:tcPr>
          <w:p>
            <w:r>
              <w:rPr>
                <w:b/>
                <w:color w:val="FFFFFF"/>
                <w:sz w:val="18"/>
              </w:rPr>
              <w:t>Content</w:t>
            </w:r>
          </w:p>
        </w:tc>
        <w:tc>
          <w:tcPr>
            <w:tcW w:type="dxa" w:w="1368"/>
            <w:shd w:fill="0A222D"/>
            <w:tcMar>
              <w:top w:w="100" w:type="dxa"/>
              <w:start w:w="120" w:type="dxa"/>
              <w:bottom w:w="100" w:type="dxa"/>
              <w:end w:w="120" w:type="dxa"/>
            </w:tcMar>
          </w:tcPr>
          <w:p>
            <w:r>
              <w:rPr>
                <w:b/>
                <w:color w:val="FFFFFF"/>
                <w:sz w:val="18"/>
              </w:rPr>
              <w:t>Owner</w:t>
            </w:r>
          </w:p>
        </w:tc>
        <w:tc>
          <w:tcPr>
            <w:tcW w:type="dxa" w:w="1512"/>
            <w:shd w:fill="0A222D"/>
            <w:tcMar>
              <w:top w:w="100" w:type="dxa"/>
              <w:start w:w="120" w:type="dxa"/>
              <w:bottom w:w="100" w:type="dxa"/>
              <w:end w:w="120" w:type="dxa"/>
            </w:tcMar>
          </w:tcPr>
          <w:p>
            <w:r>
              <w:rPr>
                <w:b/>
                <w:color w:val="FFFFFF"/>
                <w:sz w:val="18"/>
              </w:rPr>
              <w:t>Measure</w:t>
            </w:r>
          </w:p>
        </w:tc>
        <w:tc>
          <w:tcPr>
            <w:tcW w:type="dxa" w:w="1656"/>
            <w:shd w:fill="0A222D"/>
            <w:tcMar>
              <w:top w:w="100" w:type="dxa"/>
              <w:start w:w="120" w:type="dxa"/>
              <w:bottom w:w="100" w:type="dxa"/>
              <w:end w:w="120" w:type="dxa"/>
            </w:tcMar>
          </w:tcPr>
          <w:p>
            <w:r>
              <w:rPr>
                <w:b/>
                <w:color w:val="FFFFFF"/>
                <w:sz w:val="18"/>
              </w:rPr>
              <w:t>Decision</w:t>
            </w:r>
          </w:p>
        </w:tc>
      </w:tr>
      <w:tr>
        <w:trPr>
          <w:cantSplit/>
        </w:trPr>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[Channel]</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[Journey role]</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[Audience evidence]</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[Content / offer]</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 / capacity]</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[Metric / threshold]</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[Continue / test / stop]</w:t>
            </w:r>
          </w:p>
        </w:tc>
      </w:tr>
      <w:tr>
        <w:trPr>
          <w:cantSplit/>
        </w:trPr>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Campaign and initiative portfolio</w:t>
      </w:r>
    </w:p>
    <w:tbl>
      <w:tblPr>
        <w:tblW w:type="auto" w:w="0"/>
        <w:jc w:val="center"/>
        <w:tblLayout w:type="fixed"/>
        <w:tblLook w:firstColumn="1" w:firstRow="1" w:lastColumn="0" w:lastRow="0" w:noHBand="0" w:noVBand="1" w:val="04A0"/>
      </w:tblPr>
      <w:tblGrid>
        <w:gridCol w:w="1368"/>
        <w:gridCol w:w="1224"/>
        <w:gridCol w:w="1152"/>
        <w:gridCol w:w="1224"/>
        <w:gridCol w:w="1656"/>
        <w:gridCol w:w="1080"/>
        <w:gridCol w:w="1037"/>
        <w:gridCol w:w="1008"/>
        <w:gridCol w:w="1512"/>
      </w:tblGrid>
      <w:tr>
        <w:trPr>
          <w:tblHeader w:val="true"/>
        </w:trPr>
        <w:tc>
          <w:tcPr>
            <w:tcW w:type="dxa" w:w="1368"/>
            <w:shd w:fill="0A222D"/>
            <w:tcMar>
              <w:top w:w="100" w:type="dxa"/>
              <w:start w:w="120" w:type="dxa"/>
              <w:bottom w:w="100" w:type="dxa"/>
              <w:end w:w="120" w:type="dxa"/>
            </w:tcMar>
          </w:tcPr>
          <w:p>
            <w:r>
              <w:rPr>
                <w:b/>
                <w:color w:val="FFFFFF"/>
                <w:sz w:val="18"/>
              </w:rPr>
              <w:t>Initiative</w:t>
            </w:r>
          </w:p>
        </w:tc>
        <w:tc>
          <w:tcPr>
            <w:tcW w:type="dxa" w:w="1224"/>
            <w:shd w:fill="0A222D"/>
            <w:tcMar>
              <w:top w:w="100" w:type="dxa"/>
              <w:start w:w="120" w:type="dxa"/>
              <w:bottom w:w="100" w:type="dxa"/>
              <w:end w:w="120" w:type="dxa"/>
            </w:tcMar>
          </w:tcPr>
          <w:p>
            <w:r>
              <w:rPr>
                <w:b/>
                <w:color w:val="FFFFFF"/>
                <w:sz w:val="18"/>
              </w:rPr>
              <w:t>Obj.</w:t>
            </w:r>
          </w:p>
        </w:tc>
        <w:tc>
          <w:tcPr>
            <w:tcW w:type="dxa" w:w="1152"/>
            <w:shd w:fill="0A222D"/>
            <w:tcMar>
              <w:top w:w="100" w:type="dxa"/>
              <w:start w:w="120" w:type="dxa"/>
              <w:bottom w:w="100" w:type="dxa"/>
              <w:end w:w="120" w:type="dxa"/>
            </w:tcMar>
          </w:tcPr>
          <w:p>
            <w:r>
              <w:rPr>
                <w:b/>
                <w:color w:val="FFFFFF"/>
                <w:sz w:val="18"/>
              </w:rPr>
              <w:t>Who</w:t>
            </w:r>
          </w:p>
        </w:tc>
        <w:tc>
          <w:tcPr>
            <w:tcW w:type="dxa" w:w="1224"/>
            <w:shd w:fill="0A222D"/>
            <w:tcMar>
              <w:top w:w="100" w:type="dxa"/>
              <w:start w:w="120" w:type="dxa"/>
              <w:bottom w:w="100" w:type="dxa"/>
              <w:end w:w="120" w:type="dxa"/>
            </w:tcMar>
          </w:tcPr>
          <w:p>
            <w:r>
              <w:rPr>
                <w:b/>
                <w:color w:val="FFFFFF"/>
                <w:sz w:val="18"/>
              </w:rPr>
              <w:t>CTA</w:t>
            </w:r>
          </w:p>
        </w:tc>
        <w:tc>
          <w:tcPr>
            <w:tcW w:type="dxa" w:w="1656"/>
            <w:shd w:fill="0A222D"/>
            <w:tcMar>
              <w:top w:w="100" w:type="dxa"/>
              <w:start w:w="120" w:type="dxa"/>
              <w:bottom w:w="100" w:type="dxa"/>
              <w:end w:w="120" w:type="dxa"/>
            </w:tcMar>
          </w:tcPr>
          <w:p>
            <w:r>
              <w:rPr>
                <w:b/>
                <w:color w:val="FFFFFF"/>
                <w:sz w:val="18"/>
              </w:rPr>
              <w:t>Deliverables</w:t>
            </w:r>
          </w:p>
        </w:tc>
        <w:tc>
          <w:tcPr>
            <w:tcW w:type="dxa" w:w="1080"/>
            <w:shd w:fill="0A222D"/>
            <w:tcMar>
              <w:top w:w="100" w:type="dxa"/>
              <w:start w:w="120" w:type="dxa"/>
              <w:bottom w:w="100" w:type="dxa"/>
              <w:end w:w="120" w:type="dxa"/>
            </w:tcMar>
          </w:tcPr>
          <w:p>
            <w:r>
              <w:rPr>
                <w:b/>
                <w:color w:val="FFFFFF"/>
                <w:sz w:val="18"/>
              </w:rPr>
              <w:t>When</w:t>
            </w:r>
          </w:p>
        </w:tc>
        <w:tc>
          <w:tcPr>
            <w:tcW w:type="dxa" w:w="1037"/>
            <w:shd w:fill="0A222D"/>
            <w:tcMar>
              <w:top w:w="100" w:type="dxa"/>
              <w:start w:w="120" w:type="dxa"/>
              <w:bottom w:w="100" w:type="dxa"/>
              <w:end w:w="120" w:type="dxa"/>
            </w:tcMar>
          </w:tcPr>
          <w:p>
            <w:r>
              <w:rPr>
                <w:b/>
                <w:color w:val="FFFFFF"/>
                <w:sz w:val="18"/>
              </w:rPr>
              <w:t>Owner</w:t>
            </w:r>
          </w:p>
        </w:tc>
        <w:tc>
          <w:tcPr>
            <w:tcW w:type="dxa" w:w="1008"/>
            <w:shd w:fill="0A222D"/>
            <w:tcMar>
              <w:top w:w="100" w:type="dxa"/>
              <w:start w:w="120" w:type="dxa"/>
              <w:bottom w:w="100" w:type="dxa"/>
              <w:end w:w="120" w:type="dxa"/>
            </w:tcMar>
          </w:tcPr>
          <w:p>
            <w:r>
              <w:rPr>
                <w:b/>
                <w:color w:val="FFFFFF"/>
                <w:sz w:val="18"/>
              </w:rPr>
              <w:t>Cost</w:t>
            </w:r>
          </w:p>
        </w:tc>
        <w:tc>
          <w:tcPr>
            <w:tcW w:type="dxa" w:w="1512"/>
            <w:shd w:fill="0A222D"/>
            <w:tcMar>
              <w:top w:w="100" w:type="dxa"/>
              <w:start w:w="120" w:type="dxa"/>
              <w:bottom w:w="100" w:type="dxa"/>
              <w:end w:w="120" w:type="dxa"/>
            </w:tcMar>
          </w:tcPr>
          <w:p>
            <w:r>
              <w:rPr>
                <w:b/>
                <w:color w:val="FFFFFF"/>
                <w:sz w:val="18"/>
              </w:rPr>
              <w:t>Rule</w:t>
            </w:r>
          </w:p>
        </w:tc>
      </w:tr>
      <w:tr>
        <w:trPr>
          <w:cantSplit/>
        </w:trPr>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[Initiative]</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[Objective]</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[Audience]</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[Offer / CTA]</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[Key deliverables]</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[Timing]</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[Budget]</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[Success / stop rule]</w:t>
            </w:r>
          </w:p>
        </w:tc>
      </w:tr>
      <w:tr>
        <w:trPr>
          <w:cantSplit/>
        </w:trPr>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0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Content system</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Content pillars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[3–5 durable themes tied to audience questions and strategic proof]</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Core formats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[Formats matched to audience access, message complexity, channel, and production capacity]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Source workflow</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 subject-matter expertise, stories, evidence, consent, and approvals enter the system]</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Repurposing</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[How one source asset becomes channel-native derivatives without duplicating blindly]</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Editorial controls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[Claims, citations, accessibility, privacy, brand, legal, partner, and executive review]</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Performance handoff</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[How content-level results create a learning record and change future planning]</w:t>
            </w:r>
          </w:p>
        </w:tc>
      </w:tr>
    </w:tbl>
    <w:p>
      <w:pPr>
        <w:pStyle w:val="Heading1"/>
        <w:keepNext/>
      </w:pPr>
      <w:r>
        <w:t>Budget, capacity, and operating model</w:t>
      </w:r>
    </w:p>
    <w:tbl>
      <w:tblPr>
        <w:tblW w:type="auto" w:w="0"/>
        <w:jc w:val="center"/>
        <w:tblLayout w:type="fixed"/>
        <w:tblLook w:firstColumn="1" w:firstRow="1" w:lastColumn="0" w:lastRow="0" w:noHBand="0" w:noVBand="1" w:val="04A0"/>
      </w:tblPr>
      <w:tblGrid>
        <w:gridCol w:w="1656"/>
        <w:gridCol w:w="1512"/>
        <w:gridCol w:w="1224"/>
        <w:gridCol w:w="1080"/>
        <w:gridCol w:w="1224"/>
        <w:gridCol w:w="1656"/>
        <w:gridCol w:w="1584"/>
      </w:tblGrid>
      <w:tr>
        <w:trPr>
          <w:tblHeader w:val="true"/>
        </w:trPr>
        <w:tc>
          <w:tcPr>
            <w:tcW w:type="dxa" w:w="1656"/>
            <w:shd w:fill="0A222D"/>
            <w:tcMar>
              <w:top w:w="100" w:type="dxa"/>
              <w:start w:w="120" w:type="dxa"/>
              <w:bottom w:w="100" w:type="dxa"/>
              <w:end w:w="120" w:type="dxa"/>
            </w:tcMar>
          </w:tcPr>
          <w:p>
            <w:r>
              <w:rPr>
                <w:b/>
                <w:color w:val="FFFFFF"/>
                <w:sz w:val="18"/>
              </w:rPr>
              <w:t>Work</w:t>
            </w:r>
          </w:p>
        </w:tc>
        <w:tc>
          <w:tcPr>
            <w:tcW w:type="dxa" w:w="1512"/>
            <w:shd w:fill="0A222D"/>
            <w:tcMar>
              <w:top w:w="100" w:type="dxa"/>
              <w:start w:w="120" w:type="dxa"/>
              <w:bottom w:w="100" w:type="dxa"/>
              <w:end w:w="120" w:type="dxa"/>
            </w:tcMar>
          </w:tcPr>
          <w:p>
            <w:r>
              <w:rPr>
                <w:b/>
                <w:color w:val="FFFFFF"/>
                <w:sz w:val="18"/>
              </w:rPr>
              <w:t>People</w:t>
            </w:r>
          </w:p>
        </w:tc>
        <w:tc>
          <w:tcPr>
            <w:tcW w:type="dxa" w:w="1224"/>
            <w:shd w:fill="0A222D"/>
            <w:tcMar>
              <w:top w:w="100" w:type="dxa"/>
              <w:start w:w="120" w:type="dxa"/>
              <w:bottom w:w="100" w:type="dxa"/>
              <w:end w:w="120" w:type="dxa"/>
            </w:tcMar>
          </w:tcPr>
          <w:p>
            <w:r>
              <w:rPr>
                <w:b/>
                <w:color w:val="FFFFFF"/>
                <w:sz w:val="18"/>
              </w:rPr>
              <w:t>Hours</w:t>
            </w:r>
          </w:p>
        </w:tc>
        <w:tc>
          <w:tcPr>
            <w:tcW w:type="dxa" w:w="1080"/>
            <w:shd w:fill="0A222D"/>
            <w:tcMar>
              <w:top w:w="100" w:type="dxa"/>
              <w:start w:w="120" w:type="dxa"/>
              <w:bottom w:w="100" w:type="dxa"/>
              <w:end w:w="120" w:type="dxa"/>
            </w:tcMar>
          </w:tcPr>
          <w:p>
            <w:r>
              <w:rPr>
                <w:b/>
                <w:color w:val="FFFFFF"/>
                <w:sz w:val="18"/>
              </w:rPr>
              <w:t>Cost</w:t>
            </w:r>
          </w:p>
        </w:tc>
        <w:tc>
          <w:tcPr>
            <w:tcW w:type="dxa" w:w="1224"/>
            <w:shd w:fill="0A222D"/>
            <w:tcMar>
              <w:top w:w="100" w:type="dxa"/>
              <w:start w:w="120" w:type="dxa"/>
              <w:bottom w:w="100" w:type="dxa"/>
              <w:end w:w="120" w:type="dxa"/>
            </w:tcMar>
          </w:tcPr>
          <w:p>
            <w:r>
              <w:rPr>
                <w:b/>
                <w:color w:val="FFFFFF"/>
                <w:sz w:val="18"/>
              </w:rPr>
              <w:t>Media</w:t>
            </w:r>
          </w:p>
        </w:tc>
        <w:tc>
          <w:tcPr>
            <w:tcW w:type="dxa" w:w="1656"/>
            <w:shd w:fill="0A222D"/>
            <w:tcMar>
              <w:top w:w="100" w:type="dxa"/>
              <w:start w:w="120" w:type="dxa"/>
              <w:bottom w:w="100" w:type="dxa"/>
              <w:end w:w="120" w:type="dxa"/>
            </w:tcMar>
          </w:tcPr>
          <w:p>
            <w:r>
              <w:rPr>
                <w:b/>
                <w:color w:val="FFFFFF"/>
                <w:sz w:val="18"/>
              </w:rPr>
              <w:t>Dependency</w:t>
            </w:r>
          </w:p>
        </w:tc>
        <w:tc>
          <w:tcPr>
            <w:tcW w:type="dxa" w:w="1584"/>
            <w:shd w:fill="0A222D"/>
            <w:tcMar>
              <w:top w:w="100" w:type="dxa"/>
              <w:start w:w="120" w:type="dxa"/>
              <w:bottom w:w="100" w:type="dxa"/>
              <w:end w:w="120" w:type="dxa"/>
            </w:tcMar>
          </w:tcPr>
          <w:p>
            <w:r>
              <w:rPr>
                <w:b/>
                <w:color w:val="FFFFFF"/>
                <w:sz w:val="18"/>
              </w:rPr>
              <w:t>Owner</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[Workstream / channel]</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[People / vendor]</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[Internal hours]</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[Cash cost]</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[Tools / media]</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[Dependency]</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[Decision owner]</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TOTAL</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[hours]</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8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Decision cadence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[Weekly operations, monthly performance, quarterly strategy]</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RACI / ownership</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[Strategy, content, channel, data, brand, legal, sales/service, executive approval]</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Intake and prioritization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[How requests enter, how urgency/value/effort are scored, and who can override]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Service readiness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[How marketing confirms the organization can fulfill the promise before scaling demand]</w:t>
            </w:r>
          </w:p>
        </w:tc>
      </w:tr>
    </w:tbl>
    <w:p>
      <w:pPr>
        <w:pStyle w:val="Heading1"/>
        <w:keepNext/>
      </w:pPr>
      <w:r>
        <w:t>Experiment and learning register</w:t>
      </w:r>
    </w:p>
    <w:tbl>
      <w:tblPr>
        <w:tblW w:type="auto" w:w="0"/>
        <w:jc w:val="center"/>
        <w:tblLayout w:type="fixed"/>
        <w:tblLook w:firstColumn="1" w:firstRow="1" w:lastColumn="0" w:lastRow="0" w:noHBand="0" w:noVBand="1" w:val="04A0"/>
      </w:tblPr>
      <w:tblGrid>
        <w:gridCol w:w="720"/>
        <w:gridCol w:w="2160"/>
        <w:gridCol w:w="1440"/>
        <w:gridCol w:w="1512"/>
        <w:gridCol w:w="1368"/>
        <w:gridCol w:w="1224"/>
        <w:gridCol w:w="1008"/>
        <w:gridCol w:w="1512"/>
      </w:tblGrid>
      <w:tr>
        <w:trPr>
          <w:tblHeader w:val="true"/>
        </w:trPr>
        <w:tc>
          <w:tcPr>
            <w:tcW w:type="dxa" w:w="720"/>
            <w:shd w:fill="0A222D"/>
            <w:tcMar>
              <w:top w:w="100" w:type="dxa"/>
              <w:start w:w="120" w:type="dxa"/>
              <w:bottom w:w="100" w:type="dxa"/>
              <w:end w:w="120" w:type="dxa"/>
            </w:tcMar>
          </w:tcPr>
          <w:p>
            <w:r>
              <w:rPr>
                <w:b/>
                <w:color w:val="FFFFFF"/>
                <w:sz w:val="18"/>
              </w:rPr>
              <w:t>ID</w:t>
            </w:r>
          </w:p>
        </w:tc>
        <w:tc>
          <w:tcPr>
            <w:tcW w:type="dxa" w:w="2160"/>
            <w:shd w:fill="0A222D"/>
            <w:tcMar>
              <w:top w:w="100" w:type="dxa"/>
              <w:start w:w="120" w:type="dxa"/>
              <w:bottom w:w="100" w:type="dxa"/>
              <w:end w:w="120" w:type="dxa"/>
            </w:tcMar>
          </w:tcPr>
          <w:p>
            <w:r>
              <w:rPr>
                <w:b/>
                <w:color w:val="FFFFFF"/>
                <w:sz w:val="18"/>
              </w:rPr>
              <w:t>Hypothesis</w:t>
            </w:r>
          </w:p>
        </w:tc>
        <w:tc>
          <w:tcPr>
            <w:tcW w:type="dxa" w:w="1440"/>
            <w:shd w:fill="0A222D"/>
            <w:tcMar>
              <w:top w:w="100" w:type="dxa"/>
              <w:start w:w="120" w:type="dxa"/>
              <w:bottom w:w="100" w:type="dxa"/>
              <w:end w:w="120" w:type="dxa"/>
            </w:tcMar>
          </w:tcPr>
          <w:p>
            <w:r>
              <w:rPr>
                <w:b/>
                <w:color w:val="FFFFFF"/>
                <w:sz w:val="18"/>
              </w:rPr>
              <w:t>Scope</w:t>
            </w:r>
          </w:p>
        </w:tc>
        <w:tc>
          <w:tcPr>
            <w:tcW w:type="dxa" w:w="1512"/>
            <w:shd w:fill="0A222D"/>
            <w:tcMar>
              <w:top w:w="100" w:type="dxa"/>
              <w:start w:w="120" w:type="dxa"/>
              <w:bottom w:w="100" w:type="dxa"/>
              <w:end w:w="120" w:type="dxa"/>
            </w:tcMar>
          </w:tcPr>
          <w:p>
            <w:r>
              <w:rPr>
                <w:b/>
                <w:color w:val="FFFFFF"/>
                <w:sz w:val="18"/>
              </w:rPr>
              <w:t>Test</w:t>
            </w:r>
          </w:p>
        </w:tc>
        <w:tc>
          <w:tcPr>
            <w:tcW w:type="dxa" w:w="1368"/>
            <w:shd w:fill="0A222D"/>
            <w:tcMar>
              <w:top w:w="100" w:type="dxa"/>
              <w:start w:w="120" w:type="dxa"/>
              <w:bottom w:w="100" w:type="dxa"/>
              <w:end w:w="120" w:type="dxa"/>
            </w:tcMar>
          </w:tcPr>
          <w:p>
            <w:r>
              <w:rPr>
                <w:b/>
                <w:color w:val="FFFFFF"/>
                <w:sz w:val="18"/>
              </w:rPr>
              <w:t>Measure</w:t>
            </w:r>
          </w:p>
        </w:tc>
        <w:tc>
          <w:tcPr>
            <w:tcW w:type="dxa" w:w="1224"/>
            <w:shd w:fill="0A222D"/>
            <w:tcMar>
              <w:top w:w="100" w:type="dxa"/>
              <w:start w:w="120" w:type="dxa"/>
              <w:bottom w:w="100" w:type="dxa"/>
              <w:end w:w="120" w:type="dxa"/>
            </w:tcMar>
          </w:tcPr>
          <w:p>
            <w:r>
              <w:rPr>
                <w:b/>
                <w:color w:val="FFFFFF"/>
                <w:sz w:val="18"/>
              </w:rPr>
              <w:t>Threshold</w:t>
            </w:r>
          </w:p>
        </w:tc>
        <w:tc>
          <w:tcPr>
            <w:tcW w:type="dxa" w:w="1008"/>
            <w:shd w:fill="0A222D"/>
            <w:tcMar>
              <w:top w:w="100" w:type="dxa"/>
              <w:start w:w="120" w:type="dxa"/>
              <w:bottom w:w="100" w:type="dxa"/>
              <w:end w:w="120" w:type="dxa"/>
            </w:tcMar>
          </w:tcPr>
          <w:p>
            <w:r>
              <w:rPr>
                <w:b/>
                <w:color w:val="FFFFFF"/>
                <w:sz w:val="18"/>
              </w:rPr>
              <w:t>When</w:t>
            </w:r>
          </w:p>
        </w:tc>
        <w:tc>
          <w:tcPr>
            <w:tcW w:type="dxa" w:w="1512"/>
            <w:shd w:fill="0A222D"/>
            <w:tcMar>
              <w:top w:w="100" w:type="dxa"/>
              <w:start w:w="120" w:type="dxa"/>
              <w:bottom w:w="100" w:type="dxa"/>
              <w:end w:w="120" w:type="dxa"/>
            </w:tcMar>
          </w:tcPr>
          <w:p>
            <w:r>
              <w:rPr>
                <w:b/>
                <w:color w:val="FFFFFF"/>
                <w:sz w:val="18"/>
              </w:rPr>
              <w:t>Rule</w:t>
            </w:r>
          </w:p>
        </w:tc>
      </w:tr>
      <w:tr>
        <w:trPr>
          <w:cantSplit/>
        </w:trPr>
        <w:tc>
          <w:tcPr>
            <w:tcW w:type="dxa" w:w="7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[X-01]</w:t>
            </w:r>
          </w:p>
        </w:tc>
        <w:tc>
          <w:tcPr>
            <w:tcW w:type="dxa" w:w="216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[Hypothesis]</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[Audience / channel]</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[Change / control]</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[Primary metric]</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[Minimum threshold]</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[Window]</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[Decision rule]</w:t>
            </w:r>
          </w:p>
        </w:tc>
      </w:tr>
      <w:tr>
        <w:trPr>
          <w:cantSplit/>
        </w:trPr>
        <w:tc>
          <w:tcPr>
            <w:tcW w:type="dxa" w:w="7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[X-02]</w:t>
            </w:r>
          </w:p>
        </w:tc>
        <w:tc>
          <w:tcPr>
            <w:tcW w:type="dxa" w:w="216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0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[X-03]</w:t>
            </w:r>
          </w:p>
        </w:tc>
        <w:tc>
          <w:tcPr>
            <w:tcW w:type="dxa" w:w="216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0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90-day action plan</w:t>
      </w:r>
    </w:p>
    <w:tbl>
      <w:tblPr>
        <w:tblW w:type="auto" w:w="0"/>
        <w:jc w:val="center"/>
        <w:tblLayout w:type="fixed"/>
        <w:tblLook w:firstColumn="1" w:firstRow="1" w:lastColumn="0" w:lastRow="0" w:noHBand="0" w:noVBand="1" w:val="04A0"/>
      </w:tblPr>
      <w:tblGrid>
        <w:gridCol w:w="1440"/>
        <w:gridCol w:w="5328"/>
        <w:gridCol w:w="1440"/>
        <w:gridCol w:w="1800"/>
      </w:tblGrid>
      <w:tr>
        <w:trPr>
          <w:tblHeader w:val="true"/>
        </w:trPr>
        <w:tc>
          <w:tcPr>
            <w:tcW w:type="dxa" w:w="1440"/>
            <w:shd w:fill="0A222D"/>
            <w:tcMar>
              <w:top w:w="100" w:type="dxa"/>
              <w:start w:w="120" w:type="dxa"/>
              <w:bottom w:w="100" w:type="dxa"/>
              <w:end w:w="120" w:type="dxa"/>
            </w:tcMar>
          </w:tcPr>
          <w:p>
            <w:r>
              <w:rPr>
                <w:b/>
                <w:color w:val="FFFFFF"/>
                <w:sz w:val="18"/>
              </w:rPr>
              <w:t>Window</w:t>
            </w:r>
          </w:p>
        </w:tc>
        <w:tc>
          <w:tcPr>
            <w:tcW w:type="dxa" w:w="5328"/>
            <w:shd w:fill="0A222D"/>
            <w:tcMar>
              <w:top w:w="100" w:type="dxa"/>
              <w:start w:w="120" w:type="dxa"/>
              <w:bottom w:w="100" w:type="dxa"/>
              <w:end w:w="120" w:type="dxa"/>
            </w:tcMar>
          </w:tcPr>
          <w:p>
            <w:r>
              <w:rPr>
                <w:b/>
                <w:color w:val="FFFFFF"/>
                <w:sz w:val="18"/>
              </w:rPr>
              <w:t>Priority actions</w:t>
            </w:r>
          </w:p>
        </w:tc>
        <w:tc>
          <w:tcPr>
            <w:tcW w:type="dxa" w:w="1440"/>
            <w:shd w:fill="0A222D"/>
            <w:tcMar>
              <w:top w:w="100" w:type="dxa"/>
              <w:start w:w="120" w:type="dxa"/>
              <w:bottom w:w="100" w:type="dxa"/>
              <w:end w:w="120" w:type="dxa"/>
            </w:tcMar>
          </w:tcPr>
          <w:p>
            <w:r>
              <w:rPr>
                <w:b/>
                <w:color w:val="FFFFFF"/>
                <w:sz w:val="18"/>
              </w:rPr>
              <w:t>Owner</w:t>
            </w:r>
          </w:p>
        </w:tc>
        <w:tc>
          <w:tcPr>
            <w:tcW w:type="dxa" w:w="1800"/>
            <w:shd w:fill="0A222D"/>
            <w:tcMar>
              <w:top w:w="100" w:type="dxa"/>
              <w:start w:w="120" w:type="dxa"/>
              <w:bottom w:w="100" w:type="dxa"/>
              <w:end w:w="120" w:type="dxa"/>
            </w:tcMar>
          </w:tcPr>
          <w:p>
            <w:r>
              <w:rPr>
                <w:b/>
                <w:color w:val="FFFFFF"/>
                <w:sz w:val="18"/>
              </w:rPr>
              <w:t>Gate</w:t>
            </w:r>
          </w:p>
        </w:tc>
      </w:tr>
      <w:tr>
        <w:trPr>
          <w:cantSplit/>
        </w:trPr>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Days 1–30</w:t>
            </w:r>
          </w:p>
        </w:tc>
        <w:tc>
          <w:tcPr>
            <w:tcW w:type="dxa" w:w="53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[Validate assumptions, close evidence gaps, build foundation, establish baseline]</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[Milestone / decision]</w:t>
            </w:r>
          </w:p>
        </w:tc>
      </w:tr>
      <w:tr>
        <w:trPr>
          <w:cantSplit/>
        </w:trPr>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Days 31–60</w:t>
            </w:r>
          </w:p>
        </w:tc>
        <w:tc>
          <w:tcPr>
            <w:tcW w:type="dxa" w:w="53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[Launch priority initiatives and experiments; monitor quality and capacity]</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[Owner]</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[Milestone / decision]</w:t>
            </w:r>
          </w:p>
        </w:tc>
      </w:tr>
      <w:tr>
        <w:trPr>
          <w:cantSplit/>
        </w:trPr>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sz w:val="19"/>
              </w:rPr>
              <w:t>Days 61–90</w:t>
            </w:r>
          </w:p>
        </w:tc>
        <w:tc>
          <w:tcPr>
            <w:tcW w:type="dxa" w:w="53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[Evaluate, stop/change/scale, document learning, and set next-quarter priorities]</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[Milestone / decision]</w:t>
            </w:r>
          </w:p>
        </w:tc>
      </w:tr>
    </w:tbl>
    <w:p>
      <w:pPr>
        <w:pStyle w:val="Heading1"/>
        <w:keepNext/>
      </w:pPr>
      <w:r>
        <w:t>Risk and final review</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Reputation / claims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[Unsupported promise, stakeholder reaction, misinformation, partner conflict; safeguard and owner]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Privacy / consent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[Data collection, tracking, stories, images, testimonials, pixels, lists; safeguard and owner]</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Accessibility / exclusion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[Language, disability, device, cost, geography, cultural safety; safeguard and owner]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Capacity / fulfillment</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[Demand exceeds service, inventory, response, onboarding, or support capacity; threshold and response]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Platform / vendor</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[Algorithm, account, contract, data, outage, cost, or dependency risk; fallback]</w:t>
            </w:r>
          </w:p>
        </w:tc>
      </w:tr>
    </w:tbl>
    <w:p>
      <w:pPr>
        <w:pStyle w:val="ListBullet"/>
        <w:spacing w:after="60"/>
      </w:pPr>
      <w:r>
        <w:t>Objectives connect to organizational outcomes and use a documented baseline, target, deadline, and guardrail.</w:t>
      </w:r>
    </w:p>
    <w:p>
      <w:pPr>
        <w:pStyle w:val="ListBullet"/>
        <w:spacing w:after="60"/>
      </w:pPr>
      <w:r>
        <w:t>Audience priorities are specific, evidence-based, accessible, and realistically serviceable.</w:t>
      </w:r>
    </w:p>
    <w:p>
      <w:pPr>
        <w:pStyle w:val="ListBullet"/>
        <w:spacing w:after="60"/>
      </w:pPr>
      <w:r>
        <w:t>Positioning, proof, message, channel, content, budget, ownership, and metrics are consistent.</w:t>
      </w:r>
    </w:p>
    <w:p>
      <w:pPr>
        <w:pStyle w:val="ListBullet"/>
        <w:spacing w:after="60"/>
      </w:pPr>
      <w:r>
        <w:t>Each initiative has a defined role, owner, cost, milestone, success threshold, and stop/change rule.</w:t>
      </w:r>
    </w:p>
    <w:p>
      <w:pPr>
        <w:pStyle w:val="ListBullet"/>
        <w:spacing w:after="60"/>
      </w:pPr>
      <w:r>
        <w:t>Claims, stories, images, tracking, lists, partnerships, and paid media follow approved legal, privacy, consent, and brand processes.</w:t>
      </w:r>
    </w:p>
    <w:p>
      <w:pPr>
        <w:pStyle w:val="ListBullet"/>
        <w:spacing w:after="60"/>
      </w:pPr>
      <w:r>
        <w:t>The 90-day roadmap reflects available capacity and contains explicit review points.</w:t>
      </w:r>
    </w:p>
    <w:p>
      <w:pPr>
        <w:spacing w:before="80" w:after="0"/>
      </w:pPr>
      <w:r>
        <w:rPr>
          <w:rFonts w:ascii="Aptos" w:hAnsi="Aptos"/>
          <w:color w:val="5A6770"/>
          <w:sz w:val="15"/>
        </w:rPr>
        <w:t>Use note: This is a planning template, not a guarantee of audience, revenue, fundraising, policy, or campaign results. Verify claims, permissions, platform terms, privacy requirements, budgets, and organizational capacity before launch.</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Marketing Plan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SSC Marketing Plan Template</dc:title>
  <dc:subject>Editable Salish Sea Consulting Template Library resource</dc:subject>
  <dc:creator>Salish Sea Consulting</dc:creator>
  <cp:keywords>Salish Sea Consulting, template library, editable template, Release 3</cp:keywords>
  <dc:description>Version 1.0 | Published August 31, 2026</dc:description>
  <cp:lastModifiedBy>Salish Sea Consulting</cp:lastModifiedBy>
  <cp:revision>1</cp:revision>
  <dcterms:created xsi:type="dcterms:W3CDTF">2013-12-23T23:15:00Z</dcterms:created>
  <dcterms:modified xsi:type="dcterms:W3CDTF">2026-08-31T22:45:09Z</dcterms:modified>
  <cp:category/>
</cp:coreProperties>
</file>