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left"/>
      </w:pPr>
      <w:r>
        <w:drawing>
          <wp:inline xmlns:a="http://schemas.openxmlformats.org/drawingml/2006/main" xmlns:pic="http://schemas.openxmlformats.org/drawingml/2006/picture">
            <wp:extent cx="1417320" cy="648874"/>
            <wp:docPr id="1" name="Picture 1"/>
            <wp:cNvGraphicFramePr>
              <a:graphicFrameLocks noChangeAspect="1"/>
            </wp:cNvGraphicFramePr>
            <a:graphic>
              <a:graphicData uri="http://schemas.openxmlformats.org/drawingml/2006/picture">
                <pic:pic>
                  <pic:nvPicPr>
                    <pic:cNvPr id="0" name="ssc-logo.png"/>
                    <pic:cNvPicPr/>
                  </pic:nvPicPr>
                  <pic:blipFill>
                    <a:blip r:embed="rId11"/>
                    <a:stretch>
                      <a:fillRect/>
                    </a:stretch>
                  </pic:blipFill>
                  <pic:spPr>
                    <a:xfrm>
                      <a:off x="0" y="0"/>
                      <a:ext cx="1417320" cy="648874"/>
                    </a:xfrm>
                    <a:prstGeom prst="rect"/>
                  </pic:spPr>
                </pic:pic>
              </a:graphicData>
            </a:graphic>
          </wp:inline>
        </w:drawing>
      </w:r>
    </w:p>
    <w:p>
      <w:pPr>
        <w:pStyle w:val="Eyebrow"/>
      </w:pPr>
      <w:r>
        <w:t>BUSINESS DEVELOPMENT &amp; PROCUREMENT</w:t>
      </w:r>
    </w:p>
    <w:p>
      <w:pPr>
        <w:pStyle w:val="Title"/>
      </w:pPr>
      <w:r>
        <w:t>RFP Response Template</w:t>
      </w:r>
    </w:p>
    <w:p>
      <w:pPr>
        <w:spacing w:after="320"/>
      </w:pPr>
      <w:r>
        <w:rPr>
          <w:rFonts w:ascii="Aptos" w:hAnsi="Aptos"/>
          <w:color w:val="14515E"/>
          <w:sz w:val="28"/>
        </w:rPr>
        <w:t>Turn solicitation requirements into a compliant, evaluator-oriented response with clear evidence and ownership.</w:t>
      </w:r>
    </w:p>
    <w:p>
      <w:pPr>
        <w:spacing w:before="1800" w:after="160"/>
      </w:pPr>
      <w:r>
        <w:rPr>
          <w:rFonts w:ascii="Aptos" w:hAnsi="Aptos"/>
          <w:b/>
          <w:color w:val="2BB7A3"/>
          <w:sz w:val="17"/>
        </w:rPr>
        <w:t>VERSION 1.0  •  AUGUST 2026</w:t>
      </w:r>
    </w:p>
    <w:p>
      <w:r>
        <w:rPr>
          <w:rFonts w:ascii="Aptos" w:hAnsi="Aptos"/>
          <w:color w:val="5A6770"/>
          <w:sz w:val="20"/>
        </w:rPr>
        <w:t>Built for clear decisions, defensible communication, and practical reuse.</w:t>
      </w:r>
    </w:p>
    <w:p>
      <w:r>
        <w:br w:type="page"/>
      </w:r>
    </w:p>
    <w:p>
      <w:pPr>
        <w:pStyle w:val="Heading1"/>
        <w:keepNext/>
      </w:pPr>
      <w:r>
        <w:t>How to use this template</w:t>
      </w:r>
    </w:p>
    <w:p>
      <w:r>
        <w:t>Treat the issued RFP, amendments, question responses, required forms, and contract terms as the governing source. Use this document as a response workspace, then export the final content in the issuer’s required order, file type, portal, and naming convention.</w:t>
      </w:r>
    </w:p>
    <w:p>
      <w:pPr>
        <w:pStyle w:val="ListNumber"/>
        <w:spacing w:after="60"/>
      </w:pPr>
      <w:r>
        <w:t>Capture every instruction, requirement, evaluation criterion, form, and deadline in the compliance matrix.</w:t>
      </w:r>
    </w:p>
    <w:p>
      <w:pPr>
        <w:pStyle w:val="ListNumber"/>
        <w:spacing w:after="60"/>
      </w:pPr>
      <w:r>
        <w:t>Complete the bid/no-bid gate before drafting; record assumptions that could affect scope, price, schedule, or risk.</w:t>
      </w:r>
    </w:p>
    <w:p>
      <w:pPr>
        <w:pStyle w:val="ListNumber"/>
        <w:spacing w:after="60"/>
      </w:pPr>
      <w:r>
        <w:t>Assign one accountable owner to each response section and one reviewer to each evaluation criterion.</w:t>
      </w:r>
    </w:p>
    <w:p>
      <w:pPr>
        <w:pStyle w:val="ListNumber"/>
        <w:spacing w:after="60"/>
      </w:pPr>
      <w:r>
        <w:t>Write to the evaluator’s question: answer first, show the method, provide evidence, then state the result or safeguard.</w:t>
      </w:r>
    </w:p>
    <w:p>
      <w:pPr>
        <w:pStyle w:val="ListNumber"/>
        <w:spacing w:after="60"/>
      </w:pPr>
      <w:r>
        <w:t>Cross-check the technical narrative, work plan, staffing, deliverables, assumptions, and price as one integrated offer.</w:t>
      </w:r>
    </w:p>
    <w:p>
      <w:pPr>
        <w:pStyle w:val="ListNumber"/>
        <w:spacing w:after="60"/>
      </w:pPr>
      <w:r>
        <w:t>Run the submission checklist using the final exported files—not only the working draft.</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Compliance before polish</w:t>
            </w:r>
          </w:p>
          <w:p>
            <w:pPr>
              <w:spacing w:after="0"/>
            </w:pPr>
            <w:r>
              <w:t>A persuasive answer cannot recover points lost to a missing form, unanswered requirement, prohibited contact, late upload, or inconsistency between scope and price.</w:t>
            </w:r>
          </w:p>
        </w:tc>
      </w:tr>
    </w:tbl>
    <w:p>
      <w:pPr>
        <w:spacing w:after="0"/>
      </w:pPr>
    </w:p>
    <w:p>
      <w:pPr>
        <w:pStyle w:val="Heading1"/>
        <w:keepNext/>
      </w:pPr>
      <w:r>
        <w:t>Opportunity control sheet</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Issuer / buyer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[Organization and department]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Solicitation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[RFP title, number, version, and procurement method]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Procurement contact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[Authorized contact and contact restrictions]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Submission deadline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[Date, exact time, time zone, and late-submission rule]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Submission method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[Portal, email, hard copy, number of files/copies, and naming convention]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Question deadline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[Date, format, and authorized submitter]</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Addenda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[Numbers, dates, acknowledgement method, and incorporated changes]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Contract term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[Base term, option periods, anticipated start, transition period]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Budget / pricing rule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[Ceiling, fixed fee, rate card, cost proposal, taxes, expenses, and currency]</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Evaluation method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[Criteria, weights, minimum qualifications, interviews, demonstrations, or best value]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Required forms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[Signatures, certifications, references, insurance, disclosures, exceptions, attachments]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Internal response lead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[Proposal manager, executive sponsor, pricing owner, legal/contract reviewer]</w:t>
            </w:r>
          </w:p>
        </w:tc>
      </w:tr>
    </w:tbl>
    <w:p>
      <w:pPr>
        <w:pStyle w:val="Heading1"/>
        <w:keepNext/>
      </w:pPr>
      <w:r>
        <w:t>Bid / no-bid decision</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Mandatory qualifications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[Met / gap / evidence / owner]</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Strategic fit</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[Why this buyer, problem, and contract fit the organization’s direction]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Competitive position</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[Differentiator, incumbent context, likely competitors, relationship, or proof advantage]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Delivery capacity</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[People, partners, timing, geography, systems, licenses, or facilities]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Commercial viability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[Estimated price range, margin/cost recovery, cash-flow demands, and contract risk]</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Proposal capacity</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[Time, reviewers, required subject-matter experts, forms, and approvals]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Material risk</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[Term, indemnity, data, insurance, IP, warranty, performance, or dependency requiring review]</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Decision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[Bid / bid with conditions / no-bid; approver, date, and conditions]</w:t>
            </w:r>
          </w:p>
        </w:tc>
      </w:tr>
    </w:tbl>
    <w:p>
      <w:r>
        <w:br w:type="page"/>
      </w:r>
    </w:p>
    <w:p>
      <w:pPr>
        <w:pStyle w:val="Heading1"/>
        <w:keepNext/>
      </w:pPr>
      <w:r>
        <w:t>Compliance and evaluation matrix</w:t>
      </w:r>
    </w:p>
    <w:tbl>
      <w:tblPr>
        <w:tblW w:type="auto" w:w="0"/>
        <w:jc w:val="center"/>
        <w:tblLayout w:type="fixed"/>
        <w:tblLook w:firstColumn="1" w:firstRow="1" w:lastColumn="0" w:lastRow="0" w:noHBand="0" w:noVBand="1" w:val="04A0"/>
      </w:tblPr>
      <w:tblGrid>
        <w:gridCol w:w="691"/>
        <w:gridCol w:w="2333"/>
        <w:gridCol w:w="1123"/>
        <w:gridCol w:w="1469"/>
        <w:gridCol w:w="792"/>
        <w:gridCol w:w="1037"/>
        <w:gridCol w:w="1037"/>
        <w:gridCol w:w="1469"/>
      </w:tblGrid>
      <w:tr>
        <w:trPr>
          <w:tblHeader w:val="true"/>
        </w:trPr>
        <w:tc>
          <w:tcPr>
            <w:tcW w:type="dxa" w:w="691"/>
            <w:shd w:fill="0A222D"/>
            <w:tcMar>
              <w:top w:w="100" w:type="dxa"/>
              <w:start w:w="120" w:type="dxa"/>
              <w:bottom w:w="100" w:type="dxa"/>
              <w:end w:w="120" w:type="dxa"/>
            </w:tcMar>
          </w:tcPr>
          <w:p>
            <w:r>
              <w:rPr>
                <w:b/>
                <w:color w:val="FFFFFF"/>
                <w:sz w:val="18"/>
              </w:rPr>
              <w:t>ID</w:t>
            </w:r>
          </w:p>
        </w:tc>
        <w:tc>
          <w:tcPr>
            <w:tcW w:type="dxa" w:w="2333"/>
            <w:shd w:fill="0A222D"/>
            <w:tcMar>
              <w:top w:w="100" w:type="dxa"/>
              <w:start w:w="120" w:type="dxa"/>
              <w:bottom w:w="100" w:type="dxa"/>
              <w:end w:w="120" w:type="dxa"/>
            </w:tcMar>
          </w:tcPr>
          <w:p>
            <w:r>
              <w:rPr>
                <w:b/>
                <w:color w:val="FFFFFF"/>
                <w:sz w:val="18"/>
              </w:rPr>
              <w:t>Requirement</w:t>
            </w:r>
          </w:p>
        </w:tc>
        <w:tc>
          <w:tcPr>
            <w:tcW w:type="dxa" w:w="1123"/>
            <w:shd w:fill="0A222D"/>
            <w:tcMar>
              <w:top w:w="100" w:type="dxa"/>
              <w:start w:w="120" w:type="dxa"/>
              <w:bottom w:w="100" w:type="dxa"/>
              <w:end w:w="120" w:type="dxa"/>
            </w:tcMar>
          </w:tcPr>
          <w:p>
            <w:r>
              <w:rPr>
                <w:b/>
                <w:color w:val="FFFFFF"/>
                <w:sz w:val="18"/>
              </w:rPr>
              <w:t>Source</w:t>
            </w:r>
          </w:p>
        </w:tc>
        <w:tc>
          <w:tcPr>
            <w:tcW w:type="dxa" w:w="1469"/>
            <w:shd w:fill="0A222D"/>
            <w:tcMar>
              <w:top w:w="100" w:type="dxa"/>
              <w:start w:w="120" w:type="dxa"/>
              <w:bottom w:w="100" w:type="dxa"/>
              <w:end w:w="120" w:type="dxa"/>
            </w:tcMar>
          </w:tcPr>
          <w:p>
            <w:r>
              <w:rPr>
                <w:b/>
                <w:color w:val="FFFFFF"/>
                <w:sz w:val="18"/>
              </w:rPr>
              <w:t>Type</w:t>
            </w:r>
          </w:p>
        </w:tc>
        <w:tc>
          <w:tcPr>
            <w:tcW w:type="dxa" w:w="792"/>
            <w:shd w:fill="0A222D"/>
            <w:tcMar>
              <w:top w:w="100" w:type="dxa"/>
              <w:start w:w="120" w:type="dxa"/>
              <w:bottom w:w="100" w:type="dxa"/>
              <w:end w:w="120" w:type="dxa"/>
            </w:tcMar>
          </w:tcPr>
          <w:p>
            <w:r>
              <w:rPr>
                <w:b/>
                <w:color w:val="FFFFFF"/>
                <w:sz w:val="18"/>
              </w:rPr>
              <w:t>Wt.</w:t>
            </w:r>
          </w:p>
        </w:tc>
        <w:tc>
          <w:tcPr>
            <w:tcW w:type="dxa" w:w="1037"/>
            <w:shd w:fill="0A222D"/>
            <w:tcMar>
              <w:top w:w="100" w:type="dxa"/>
              <w:start w:w="120" w:type="dxa"/>
              <w:bottom w:w="100" w:type="dxa"/>
              <w:end w:w="120" w:type="dxa"/>
            </w:tcMar>
          </w:tcPr>
          <w:p>
            <w:r>
              <w:rPr>
                <w:b/>
                <w:color w:val="FFFFFF"/>
                <w:sz w:val="18"/>
              </w:rPr>
              <w:t>Owner</w:t>
            </w:r>
          </w:p>
        </w:tc>
        <w:tc>
          <w:tcPr>
            <w:tcW w:type="dxa" w:w="1037"/>
            <w:shd w:fill="0A222D"/>
            <w:tcMar>
              <w:top w:w="100" w:type="dxa"/>
              <w:start w:w="120" w:type="dxa"/>
              <w:bottom w:w="100" w:type="dxa"/>
              <w:end w:w="120" w:type="dxa"/>
            </w:tcMar>
          </w:tcPr>
          <w:p>
            <w:r>
              <w:rPr>
                <w:b/>
                <w:color w:val="FFFFFF"/>
                <w:sz w:val="18"/>
              </w:rPr>
              <w:t>Status</w:t>
            </w:r>
          </w:p>
        </w:tc>
        <w:tc>
          <w:tcPr>
            <w:tcW w:type="dxa" w:w="1469"/>
            <w:shd w:fill="0A222D"/>
            <w:tcMar>
              <w:top w:w="100" w:type="dxa"/>
              <w:start w:w="120" w:type="dxa"/>
              <w:bottom w:w="100" w:type="dxa"/>
              <w:end w:w="120" w:type="dxa"/>
            </w:tcMar>
          </w:tcPr>
          <w:p>
            <w:r>
              <w:rPr>
                <w:b/>
                <w:color w:val="FFFFFF"/>
                <w:sz w:val="18"/>
              </w:rPr>
              <w:t>Location</w:t>
            </w:r>
          </w:p>
        </w:tc>
      </w:tr>
      <w:tr>
        <w:trPr>
          <w:cantSplit/>
          <w:trHeight w:val="547"/>
        </w:trPr>
        <w:tc>
          <w:tcPr>
            <w:tcW w:type="dxa" w:w="69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color w:val="1D6F5F"/>
                <w:sz w:val="19"/>
              </w:rPr>
              <w:t>[R-01]</w:t>
            </w:r>
          </w:p>
        </w:tc>
        <w:tc>
          <w:tcPr>
            <w:tcW w:type="dxa" w:w="233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[Instruction / requirement / criterion]</w:t>
            </w:r>
          </w:p>
        </w:tc>
        <w:tc>
          <w:tcPr>
            <w:tcW w:type="dxa" w:w="112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[Source and page]</w:t>
            </w:r>
          </w:p>
        </w:tc>
        <w:tc>
          <w:tcPr>
            <w:tcW w:type="dxa" w:w="146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[Mandatory / scored / form]</w:t>
            </w:r>
          </w:p>
        </w:tc>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[Weight]</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[Owner]</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146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[Final location]</w:t>
            </w:r>
          </w:p>
        </w:tc>
      </w:tr>
      <w:tr>
        <w:trPr>
          <w:cantSplit/>
          <w:trHeight w:val="547"/>
        </w:trPr>
        <w:tc>
          <w:tcPr>
            <w:tcW w:type="dxa" w:w="69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color w:val="1D6F5F"/>
                <w:sz w:val="19"/>
              </w:rPr>
              <w:t>[R-02]</w:t>
            </w:r>
          </w:p>
        </w:tc>
        <w:tc>
          <w:tcPr>
            <w:tcW w:type="dxa" w:w="233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[Instruction / requirement / criterion]</w:t>
            </w:r>
          </w:p>
        </w:tc>
        <w:tc>
          <w:tcPr>
            <w:tcW w:type="dxa" w:w="112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[Source and page]</w:t>
            </w:r>
          </w:p>
        </w:tc>
        <w:tc>
          <w:tcPr>
            <w:tcW w:type="dxa" w:w="146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[Mandatory / scored / form]</w:t>
            </w:r>
          </w:p>
        </w:tc>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[Weight]</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[Owner]</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146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[Final location]</w:t>
            </w:r>
          </w:p>
        </w:tc>
      </w:tr>
      <w:tr>
        <w:trPr>
          <w:cantSplit/>
          <w:trHeight w:val="547"/>
        </w:trPr>
        <w:tc>
          <w:tcPr>
            <w:tcW w:type="dxa" w:w="69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color w:val="1D6F5F"/>
                <w:sz w:val="19"/>
              </w:rPr>
              <w:t>[R-03]</w:t>
            </w:r>
          </w:p>
        </w:tc>
        <w:tc>
          <w:tcPr>
            <w:tcW w:type="dxa" w:w="233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[Instruction / requirement / criterion]</w:t>
            </w:r>
          </w:p>
        </w:tc>
        <w:tc>
          <w:tcPr>
            <w:tcW w:type="dxa" w:w="112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[Source and page]</w:t>
            </w:r>
          </w:p>
        </w:tc>
        <w:tc>
          <w:tcPr>
            <w:tcW w:type="dxa" w:w="146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[Mandatory / scored / form]</w:t>
            </w:r>
          </w:p>
        </w:tc>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[Weight]</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[Owner]</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146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[Final location]</w:t>
            </w:r>
          </w:p>
        </w:tc>
      </w:tr>
      <w:tr>
        <w:trPr>
          <w:cantSplit/>
          <w:trHeight w:val="547"/>
        </w:trPr>
        <w:tc>
          <w:tcPr>
            <w:tcW w:type="dxa" w:w="69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color w:val="1D6F5F"/>
                <w:sz w:val="19"/>
              </w:rPr>
              <w:t>[R-04]</w:t>
            </w:r>
          </w:p>
        </w:tc>
        <w:tc>
          <w:tcPr>
            <w:tcW w:type="dxa" w:w="233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[Instruction / requirement / criterion]</w:t>
            </w:r>
          </w:p>
        </w:tc>
        <w:tc>
          <w:tcPr>
            <w:tcW w:type="dxa" w:w="112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[Source and page]</w:t>
            </w:r>
          </w:p>
        </w:tc>
        <w:tc>
          <w:tcPr>
            <w:tcW w:type="dxa" w:w="146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[Mandatory / scored / form]</w:t>
            </w:r>
          </w:p>
        </w:tc>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[Weight]</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[Owner]</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146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[Final location]</w:t>
            </w:r>
          </w:p>
        </w:tc>
      </w:tr>
      <w:tr>
        <w:trPr>
          <w:cantSplit/>
          <w:trHeight w:val="547"/>
        </w:trPr>
        <w:tc>
          <w:tcPr>
            <w:tcW w:type="dxa" w:w="69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color w:val="1D6F5F"/>
                <w:sz w:val="19"/>
              </w:rPr>
              <w:t>[R-05]</w:t>
            </w:r>
          </w:p>
        </w:tc>
        <w:tc>
          <w:tcPr>
            <w:tcW w:type="dxa" w:w="233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[Instruction / requirement / criterion]</w:t>
            </w:r>
          </w:p>
        </w:tc>
        <w:tc>
          <w:tcPr>
            <w:tcW w:type="dxa" w:w="112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[Source and page]</w:t>
            </w:r>
          </w:p>
        </w:tc>
        <w:tc>
          <w:tcPr>
            <w:tcW w:type="dxa" w:w="146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[Mandatory / scored / form]</w:t>
            </w:r>
          </w:p>
        </w:tc>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[Weight]</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[Owner]</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146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[Final location]</w:t>
            </w:r>
          </w:p>
        </w:tc>
      </w:tr>
      <w:tr>
        <w:trPr>
          <w:cantSplit/>
          <w:trHeight w:val="547"/>
        </w:trPr>
        <w:tc>
          <w:tcPr>
            <w:tcW w:type="dxa" w:w="69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color w:val="1D6F5F"/>
                <w:sz w:val="19"/>
              </w:rPr>
              <w:t>[R-06]</w:t>
            </w:r>
          </w:p>
        </w:tc>
        <w:tc>
          <w:tcPr>
            <w:tcW w:type="dxa" w:w="233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[Instruction / requirement / criterion]</w:t>
            </w:r>
          </w:p>
        </w:tc>
        <w:tc>
          <w:tcPr>
            <w:tcW w:type="dxa" w:w="112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[Source and page]</w:t>
            </w:r>
          </w:p>
        </w:tc>
        <w:tc>
          <w:tcPr>
            <w:tcW w:type="dxa" w:w="146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[Mandatory / scored / form]</w:t>
            </w:r>
          </w:p>
        </w:tc>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[Weight]</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[Owner]</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146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[Final location]</w:t>
            </w:r>
          </w:p>
        </w:tc>
      </w:tr>
      <w:tr>
        <w:trPr>
          <w:cantSplit/>
          <w:trHeight w:val="547"/>
        </w:trPr>
        <w:tc>
          <w:tcPr>
            <w:tcW w:type="dxa" w:w="69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color w:val="1D6F5F"/>
                <w:sz w:val="19"/>
              </w:rPr>
              <w:t>[R-07]</w:t>
            </w:r>
          </w:p>
        </w:tc>
        <w:tc>
          <w:tcPr>
            <w:tcW w:type="dxa" w:w="233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[Instruction / requirement / criterion]</w:t>
            </w:r>
          </w:p>
        </w:tc>
        <w:tc>
          <w:tcPr>
            <w:tcW w:type="dxa" w:w="112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[Source and page]</w:t>
            </w:r>
          </w:p>
        </w:tc>
        <w:tc>
          <w:tcPr>
            <w:tcW w:type="dxa" w:w="146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[Mandatory / scored / form]</w:t>
            </w:r>
          </w:p>
        </w:tc>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[Weight]</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[Owner]</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146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[Final location]</w:t>
            </w:r>
          </w:p>
        </w:tc>
      </w:tr>
      <w:tr>
        <w:trPr>
          <w:cantSplit/>
          <w:trHeight w:val="547"/>
        </w:trPr>
        <w:tc>
          <w:tcPr>
            <w:tcW w:type="dxa" w:w="69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color w:val="1D6F5F"/>
                <w:sz w:val="19"/>
              </w:rPr>
              <w:t>[R-08]</w:t>
            </w:r>
          </w:p>
        </w:tc>
        <w:tc>
          <w:tcPr>
            <w:tcW w:type="dxa" w:w="233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[Instruction / requirement / criterion]</w:t>
            </w:r>
          </w:p>
        </w:tc>
        <w:tc>
          <w:tcPr>
            <w:tcW w:type="dxa" w:w="112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[Source and page]</w:t>
            </w:r>
          </w:p>
        </w:tc>
        <w:tc>
          <w:tcPr>
            <w:tcW w:type="dxa" w:w="146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[Mandatory / scored / form]</w:t>
            </w:r>
          </w:p>
        </w:tc>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[Weight]</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[Owner]</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146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[Final location]</w:t>
            </w:r>
          </w:p>
        </w:tc>
      </w:tr>
      <w:tr>
        <w:trPr>
          <w:cantSplit/>
          <w:trHeight w:val="547"/>
        </w:trPr>
        <w:tc>
          <w:tcPr>
            <w:tcW w:type="dxa" w:w="69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color w:val="1D6F5F"/>
                <w:sz w:val="19"/>
              </w:rPr>
              <w:t>[R-09]</w:t>
            </w:r>
          </w:p>
        </w:tc>
        <w:tc>
          <w:tcPr>
            <w:tcW w:type="dxa" w:w="233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[Instruction / requirement / criterion]</w:t>
            </w:r>
          </w:p>
        </w:tc>
        <w:tc>
          <w:tcPr>
            <w:tcW w:type="dxa" w:w="112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[Source and page]</w:t>
            </w:r>
          </w:p>
        </w:tc>
        <w:tc>
          <w:tcPr>
            <w:tcW w:type="dxa" w:w="146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[Mandatory / scored / form]</w:t>
            </w:r>
          </w:p>
        </w:tc>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[Weight]</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[Owner]</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146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[Final location]</w:t>
            </w:r>
          </w:p>
        </w:tc>
      </w:tr>
      <w:tr>
        <w:trPr>
          <w:cantSplit/>
          <w:trHeight w:val="547"/>
        </w:trPr>
        <w:tc>
          <w:tcPr>
            <w:tcW w:type="dxa" w:w="69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color w:val="1D6F5F"/>
                <w:sz w:val="19"/>
              </w:rPr>
              <w:t>[R-10]</w:t>
            </w:r>
          </w:p>
        </w:tc>
        <w:tc>
          <w:tcPr>
            <w:tcW w:type="dxa" w:w="233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[Instruction / requirement / criterion]</w:t>
            </w:r>
          </w:p>
        </w:tc>
        <w:tc>
          <w:tcPr>
            <w:tcW w:type="dxa" w:w="112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[Source and page]</w:t>
            </w:r>
          </w:p>
        </w:tc>
        <w:tc>
          <w:tcPr>
            <w:tcW w:type="dxa" w:w="146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[Mandatory / scored / form]</w:t>
            </w:r>
          </w:p>
        </w:tc>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[Weight]</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[Owner]</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146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[Final location]</w:t>
            </w:r>
          </w:p>
        </w:tc>
      </w:tr>
    </w:tbl>
    <w:p>
      <w:r>
        <w:br w:type="page"/>
      </w:r>
    </w:p>
    <w:p>
      <w:pPr>
        <w:pStyle w:val="Heading1"/>
        <w:keepNext/>
      </w:pPr>
      <w:r>
        <w:t>Response architecture</w:t>
      </w:r>
    </w:p>
    <w:tbl>
      <w:tblPr>
        <w:tblW w:type="auto" w:w="0"/>
        <w:jc w:val="center"/>
        <w:tblLayout w:type="fixed"/>
        <w:tblLook w:firstColumn="1" w:firstRow="1" w:lastColumn="0" w:lastRow="0" w:noHBand="0" w:noVBand="1" w:val="04A0"/>
      </w:tblPr>
      <w:tblGrid>
        <w:gridCol w:w="2448"/>
        <w:gridCol w:w="7488"/>
      </w:tblGrid>
      <w:tr>
        <w:trPr>
          <w:tblHeader w:val="true"/>
        </w:trPr>
        <w:tc>
          <w:tcPr>
            <w:tcW w:type="dxa" w:w="2448"/>
            <w:shd w:fill="0A222D"/>
            <w:tcMar>
              <w:top w:w="100" w:type="dxa"/>
              <w:start w:w="120" w:type="dxa"/>
              <w:bottom w:w="100" w:type="dxa"/>
              <w:end w:w="120" w:type="dxa"/>
            </w:tcMar>
          </w:tcPr>
          <w:p>
            <w:r>
              <w:rPr>
                <w:b/>
                <w:color w:val="FFFFFF"/>
                <w:sz w:val="18"/>
              </w:rPr>
              <w:t>Section</w:t>
            </w:r>
          </w:p>
        </w:tc>
        <w:tc>
          <w:tcPr>
            <w:tcW w:type="dxa" w:w="7488"/>
            <w:shd w:fill="0A222D"/>
            <w:tcMar>
              <w:top w:w="100" w:type="dxa"/>
              <w:start w:w="120" w:type="dxa"/>
              <w:bottom w:w="100" w:type="dxa"/>
              <w:end w:w="120" w:type="dxa"/>
            </w:tcMar>
          </w:tcPr>
          <w:p>
            <w:r>
              <w:rPr>
                <w:b/>
                <w:color w:val="FFFFFF"/>
                <w:sz w:val="18"/>
              </w:rPr>
              <w:t>What the evaluator needs to find</w:t>
            </w:r>
          </w:p>
        </w:tc>
      </w:tr>
      <w:tr>
        <w:trPr>
          <w:cantSplit/>
        </w:trPr>
        <w:tc>
          <w:tcPr>
            <w:tcW w:type="dxa" w:w="244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1. Cover and transmittal</w:t>
            </w:r>
          </w:p>
        </w:tc>
        <w:tc>
          <w:tcPr>
            <w:tcW w:type="dxa" w:w="74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[Exact solicitation name/number, authorized signature, validity period, required acknowledgement]</w:t>
            </w:r>
          </w:p>
        </w:tc>
      </w:tr>
      <w:tr>
        <w:trPr>
          <w:cantSplit/>
        </w:trPr>
        <w:tc>
          <w:tcPr>
            <w:tcW w:type="dxa" w:w="244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2. Executive summary</w:t>
            </w:r>
          </w:p>
        </w:tc>
        <w:tc>
          <w:tcPr>
            <w:tcW w:type="dxa" w:w="74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[Buyer’s priority, direct promise, differentiators, proof, delivery confidence, and next step]</w:t>
            </w:r>
          </w:p>
        </w:tc>
      </w:tr>
      <w:tr>
        <w:trPr>
          <w:cantSplit/>
        </w:trPr>
        <w:tc>
          <w:tcPr>
            <w:tcW w:type="dxa" w:w="244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3. Understanding of need</w:t>
            </w:r>
          </w:p>
        </w:tc>
        <w:tc>
          <w:tcPr>
            <w:tcW w:type="dxa" w:w="74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[Current state, constraints, stakeholders, risks, and definition of success—grounded in the RFP]</w:t>
            </w:r>
          </w:p>
        </w:tc>
      </w:tr>
      <w:tr>
        <w:trPr>
          <w:cantSplit/>
        </w:trPr>
        <w:tc>
          <w:tcPr>
            <w:tcW w:type="dxa" w:w="244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4. Technical approach</w:t>
            </w:r>
          </w:p>
        </w:tc>
        <w:tc>
          <w:tcPr>
            <w:tcW w:type="dxa" w:w="74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[Phases, methods, activities, controls, assumptions, and how the approach meets each criterion]</w:t>
            </w:r>
          </w:p>
        </w:tc>
      </w:tr>
      <w:tr>
        <w:trPr>
          <w:cantSplit/>
        </w:trPr>
        <w:tc>
          <w:tcPr>
            <w:tcW w:type="dxa" w:w="244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5. Work plan and deliverables</w:t>
            </w:r>
          </w:p>
        </w:tc>
        <w:tc>
          <w:tcPr>
            <w:tcW w:type="dxa" w:w="74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[Task, deliverable, acceptance criteria, timing, owner, dependency, and buyer input]</w:t>
            </w:r>
          </w:p>
        </w:tc>
      </w:tr>
      <w:tr>
        <w:trPr>
          <w:cantSplit/>
        </w:trPr>
        <w:tc>
          <w:tcPr>
            <w:tcW w:type="dxa" w:w="244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6. Team and management</w:t>
            </w:r>
          </w:p>
        </w:tc>
        <w:tc>
          <w:tcPr>
            <w:tcW w:type="dxa" w:w="74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[Key roles, relevant experience, availability, governance, communication, and continuity]</w:t>
            </w:r>
          </w:p>
        </w:tc>
      </w:tr>
      <w:tr>
        <w:trPr>
          <w:cantSplit/>
        </w:trPr>
        <w:tc>
          <w:tcPr>
            <w:tcW w:type="dxa" w:w="244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7. Evidence and past performance</w:t>
            </w:r>
          </w:p>
        </w:tc>
        <w:tc>
          <w:tcPr>
            <w:tcW w:type="dxa" w:w="74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[Comparable engagement, context, scope, measurable result, reference, and relevance]</w:t>
            </w:r>
          </w:p>
        </w:tc>
      </w:tr>
      <w:tr>
        <w:trPr>
          <w:cantSplit/>
        </w:trPr>
        <w:tc>
          <w:tcPr>
            <w:tcW w:type="dxa" w:w="244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8. Risk, quality, and safeguards</w:t>
            </w:r>
          </w:p>
        </w:tc>
        <w:tc>
          <w:tcPr>
            <w:tcW w:type="dxa" w:w="74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[Delivery risks, quality control, accessibility, privacy/security, sustainability, and escalation]</w:t>
            </w:r>
          </w:p>
        </w:tc>
      </w:tr>
      <w:tr>
        <w:trPr>
          <w:cantSplit/>
        </w:trPr>
        <w:tc>
          <w:tcPr>
            <w:tcW w:type="dxa" w:w="244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9. Price and value</w:t>
            </w:r>
          </w:p>
        </w:tc>
        <w:tc>
          <w:tcPr>
            <w:tcW w:type="dxa" w:w="748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[Required pricing format, assumptions, inclusions, exclusions, options, and value explanation]</w:t>
            </w:r>
          </w:p>
        </w:tc>
      </w:tr>
      <w:tr>
        <w:trPr>
          <w:cantSplit/>
        </w:trPr>
        <w:tc>
          <w:tcPr>
            <w:tcW w:type="dxa" w:w="244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10. Forms and exceptions</w:t>
            </w:r>
          </w:p>
        </w:tc>
        <w:tc>
          <w:tcPr>
            <w:tcW w:type="dxa" w:w="748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[Required forms, certifications, contract exceptions, addenda acknowledgement, and attachments]</w:t>
            </w:r>
          </w:p>
        </w:tc>
      </w:tr>
    </w:tbl>
    <w:p>
      <w:pPr>
        <w:pStyle w:val="Heading1"/>
        <w:keepNext/>
      </w:pPr>
      <w:r>
        <w:t>Executive summary builder</w:t>
      </w:r>
    </w:p>
    <w:p>
      <w:pPr>
        <w:spacing w:after="140"/>
      </w:pPr>
      <w:r>
        <w:rPr>
          <w:color w:val="1D6F5F"/>
        </w:rPr>
        <w:t>You need [result or capability] because [buyer-specific condition, risk, deadline, or stakeholder need].</w:t>
      </w:r>
    </w:p>
    <w:p>
      <w:pPr>
        <w:spacing w:after="140"/>
      </w:pPr>
      <w:r>
        <w:rPr>
          <w:color w:val="1D6F5F"/>
        </w:rPr>
        <w:t>[Respondent] will deliver [solution] through [three concise phases or differentiating methods].</w:t>
      </w:r>
    </w:p>
    <w:p>
      <w:pPr>
        <w:spacing w:after="140"/>
      </w:pPr>
      <w:r>
        <w:rPr>
          <w:color w:val="1D6F5F"/>
        </w:rPr>
        <w:t>This approach is lower-risk because [relevant proof, named personnel, control, prior result, availability, or partner capacity].</w:t>
      </w:r>
    </w:p>
    <w:p>
      <w:pPr>
        <w:spacing w:after="140"/>
      </w:pPr>
      <w:r>
        <w:rPr>
          <w:color w:val="1D6F5F"/>
        </w:rPr>
        <w:t>By [milestone or contract horizon], you will have [accepted deliverable or measurable result], supported by [governance, reporting, transition, or quality method].</w:t>
      </w:r>
    </w:p>
    <w:p>
      <w:pPr>
        <w:spacing w:after="140"/>
      </w:pPr>
      <w:r>
        <w:rPr>
          <w:color w:val="1D6F5F"/>
        </w:rPr>
        <w:t>Our total proposed price is [amount / pricing structure], subject to the assumptions stated in [section].</w:t>
      </w:r>
    </w:p>
    <w:p>
      <w:pPr>
        <w:pStyle w:val="Heading1"/>
        <w:keepNext/>
      </w:pPr>
      <w:r>
        <w:t>Criterion response block — repeat for each scored criterion</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Criterion and weight</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[Exact criterion language and points / percentage]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Direct answer</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[One or two sentences that answer the requirement before background detail]</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Method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[How the work will be performed, controlled, documented, and handed off]</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Evidence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[Comparable result, metric, case, credential, reference, work sample, or named expert]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Buyer value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[Why the method matters to cost, schedule, risk, quality, access, sustainability, or adoption]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Requirements covered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[Compliance IDs addressed by this response]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Assumptions / dependencies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[Buyer inputs, access, decisions, data, approvals, or third parties required]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Evaluator check</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[What an evaluator should be able to score or verify after reading]</w:t>
            </w:r>
          </w:p>
        </w:tc>
      </w:tr>
    </w:tbl>
    <w:p>
      <w:r>
        <w:br w:type="page"/>
      </w:r>
    </w:p>
    <w:p>
      <w:pPr>
        <w:pStyle w:val="Heading1"/>
        <w:keepNext/>
      </w:pPr>
      <w:r>
        <w:t>Work plan and deliverables</w:t>
      </w:r>
    </w:p>
    <w:tbl>
      <w:tblPr>
        <w:tblW w:type="auto" w:w="0"/>
        <w:jc w:val="center"/>
        <w:tblLayout w:type="fixed"/>
        <w:tblLook w:firstColumn="1" w:firstRow="1" w:lastColumn="0" w:lastRow="0" w:noHBand="0" w:noVBand="1" w:val="04A0"/>
      </w:tblPr>
      <w:tblGrid>
        <w:gridCol w:w="1296"/>
        <w:gridCol w:w="2232"/>
        <w:gridCol w:w="1656"/>
        <w:gridCol w:w="1800"/>
        <w:gridCol w:w="1037"/>
        <w:gridCol w:w="1037"/>
        <w:gridCol w:w="1584"/>
      </w:tblGrid>
      <w:tr>
        <w:trPr>
          <w:tblHeader w:val="true"/>
        </w:trPr>
        <w:tc>
          <w:tcPr>
            <w:tcW w:type="dxa" w:w="1296"/>
            <w:shd w:fill="0A222D"/>
            <w:tcMar>
              <w:top w:w="100" w:type="dxa"/>
              <w:start w:w="120" w:type="dxa"/>
              <w:bottom w:w="100" w:type="dxa"/>
              <w:end w:w="120" w:type="dxa"/>
            </w:tcMar>
          </w:tcPr>
          <w:p>
            <w:r>
              <w:rPr>
                <w:b/>
                <w:color w:val="FFFFFF"/>
                <w:sz w:val="18"/>
              </w:rPr>
              <w:t>Task</w:t>
            </w:r>
          </w:p>
        </w:tc>
        <w:tc>
          <w:tcPr>
            <w:tcW w:type="dxa" w:w="2232"/>
            <w:shd w:fill="0A222D"/>
            <w:tcMar>
              <w:top w:w="100" w:type="dxa"/>
              <w:start w:w="120" w:type="dxa"/>
              <w:bottom w:w="100" w:type="dxa"/>
              <w:end w:w="120" w:type="dxa"/>
            </w:tcMar>
          </w:tcPr>
          <w:p>
            <w:r>
              <w:rPr>
                <w:b/>
                <w:color w:val="FFFFFF"/>
                <w:sz w:val="18"/>
              </w:rPr>
              <w:t>Method</w:t>
            </w:r>
          </w:p>
        </w:tc>
        <w:tc>
          <w:tcPr>
            <w:tcW w:type="dxa" w:w="1656"/>
            <w:shd w:fill="0A222D"/>
            <w:tcMar>
              <w:top w:w="100" w:type="dxa"/>
              <w:start w:w="120" w:type="dxa"/>
              <w:bottom w:w="100" w:type="dxa"/>
              <w:end w:w="120" w:type="dxa"/>
            </w:tcMar>
          </w:tcPr>
          <w:p>
            <w:r>
              <w:rPr>
                <w:b/>
                <w:color w:val="FFFFFF"/>
                <w:sz w:val="18"/>
              </w:rPr>
              <w:t>Deliverable</w:t>
            </w:r>
          </w:p>
        </w:tc>
        <w:tc>
          <w:tcPr>
            <w:tcW w:type="dxa" w:w="1800"/>
            <w:shd w:fill="0A222D"/>
            <w:tcMar>
              <w:top w:w="100" w:type="dxa"/>
              <w:start w:w="120" w:type="dxa"/>
              <w:bottom w:w="100" w:type="dxa"/>
              <w:end w:w="120" w:type="dxa"/>
            </w:tcMar>
          </w:tcPr>
          <w:p>
            <w:r>
              <w:rPr>
                <w:b/>
                <w:color w:val="FFFFFF"/>
                <w:sz w:val="18"/>
              </w:rPr>
              <w:t>Acceptance</w:t>
            </w:r>
          </w:p>
        </w:tc>
        <w:tc>
          <w:tcPr>
            <w:tcW w:type="dxa" w:w="1037"/>
            <w:shd w:fill="0A222D"/>
            <w:tcMar>
              <w:top w:w="100" w:type="dxa"/>
              <w:start w:w="120" w:type="dxa"/>
              <w:bottom w:w="100" w:type="dxa"/>
              <w:end w:w="120" w:type="dxa"/>
            </w:tcMar>
          </w:tcPr>
          <w:p>
            <w:r>
              <w:rPr>
                <w:b/>
                <w:color w:val="FFFFFF"/>
                <w:sz w:val="18"/>
              </w:rPr>
              <w:t>When</w:t>
            </w:r>
          </w:p>
        </w:tc>
        <w:tc>
          <w:tcPr>
            <w:tcW w:type="dxa" w:w="1037"/>
            <w:shd w:fill="0A222D"/>
            <w:tcMar>
              <w:top w:w="100" w:type="dxa"/>
              <w:start w:w="120" w:type="dxa"/>
              <w:bottom w:w="100" w:type="dxa"/>
              <w:end w:w="120" w:type="dxa"/>
            </w:tcMar>
          </w:tcPr>
          <w:p>
            <w:r>
              <w:rPr>
                <w:b/>
                <w:color w:val="FFFFFF"/>
                <w:sz w:val="18"/>
              </w:rPr>
              <w:t>Lead</w:t>
            </w:r>
          </w:p>
        </w:tc>
        <w:tc>
          <w:tcPr>
            <w:tcW w:type="dxa" w:w="1584"/>
            <w:shd w:fill="0A222D"/>
            <w:tcMar>
              <w:top w:w="100" w:type="dxa"/>
              <w:start w:w="120" w:type="dxa"/>
              <w:bottom w:w="100" w:type="dxa"/>
              <w:end w:w="120" w:type="dxa"/>
            </w:tcMar>
          </w:tcPr>
          <w:p>
            <w:r>
              <w:rPr>
                <w:b/>
                <w:color w:val="FFFFFF"/>
                <w:sz w:val="18"/>
              </w:rPr>
              <w:t>Dependency</w:t>
            </w:r>
          </w:p>
        </w:tc>
      </w:tr>
      <w:tr>
        <w:trPr>
          <w:cantSplit/>
        </w:trPr>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[Phase / task]</w:t>
            </w:r>
          </w:p>
        </w:tc>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[Method and activities]</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[Deliverable]</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[Acceptance criterion]</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[Timing]</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[Lead]</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[Buyer input / dependency]</w:t>
            </w:r>
          </w:p>
        </w:tc>
      </w:tr>
      <w:tr>
        <w:trPr>
          <w:cantSplit/>
        </w:trPr>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22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22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p>
      <w:pPr>
        <w:pStyle w:val="Heading1"/>
        <w:keepNext/>
      </w:pPr>
      <w:r>
        <w:t>Team and responsibility matrix</w:t>
      </w:r>
    </w:p>
    <w:tbl>
      <w:tblPr>
        <w:tblW w:type="auto" w:w="0"/>
        <w:jc w:val="center"/>
        <w:tblLayout w:type="fixed"/>
        <w:tblLook w:firstColumn="1" w:firstRow="1" w:lastColumn="0" w:lastRow="0" w:noHBand="0" w:noVBand="1" w:val="04A0"/>
      </w:tblPr>
      <w:tblGrid>
        <w:gridCol w:w="1656"/>
        <w:gridCol w:w="2520"/>
        <w:gridCol w:w="2376"/>
        <w:gridCol w:w="1800"/>
        <w:gridCol w:w="1584"/>
      </w:tblGrid>
      <w:tr>
        <w:trPr>
          <w:tblHeader w:val="true"/>
        </w:trPr>
        <w:tc>
          <w:tcPr>
            <w:tcW w:type="dxa" w:w="1656"/>
            <w:shd w:fill="0A222D"/>
            <w:tcMar>
              <w:top w:w="100" w:type="dxa"/>
              <w:start w:w="120" w:type="dxa"/>
              <w:bottom w:w="100" w:type="dxa"/>
              <w:end w:w="120" w:type="dxa"/>
            </w:tcMar>
          </w:tcPr>
          <w:p>
            <w:r>
              <w:rPr>
                <w:b/>
                <w:color w:val="FFFFFF"/>
                <w:sz w:val="18"/>
              </w:rPr>
              <w:t>Person / role</w:t>
            </w:r>
          </w:p>
        </w:tc>
        <w:tc>
          <w:tcPr>
            <w:tcW w:type="dxa" w:w="2520"/>
            <w:shd w:fill="0A222D"/>
            <w:tcMar>
              <w:top w:w="100" w:type="dxa"/>
              <w:start w:w="120" w:type="dxa"/>
              <w:bottom w:w="100" w:type="dxa"/>
              <w:end w:w="120" w:type="dxa"/>
            </w:tcMar>
          </w:tcPr>
          <w:p>
            <w:r>
              <w:rPr>
                <w:b/>
                <w:color w:val="FFFFFF"/>
                <w:sz w:val="18"/>
              </w:rPr>
              <w:t>Responsibility</w:t>
            </w:r>
          </w:p>
        </w:tc>
        <w:tc>
          <w:tcPr>
            <w:tcW w:type="dxa" w:w="2376"/>
            <w:shd w:fill="0A222D"/>
            <w:tcMar>
              <w:top w:w="100" w:type="dxa"/>
              <w:start w:w="120" w:type="dxa"/>
              <w:bottom w:w="100" w:type="dxa"/>
              <w:end w:w="120" w:type="dxa"/>
            </w:tcMar>
          </w:tcPr>
          <w:p>
            <w:r>
              <w:rPr>
                <w:b/>
                <w:color w:val="FFFFFF"/>
                <w:sz w:val="18"/>
              </w:rPr>
              <w:t>Evidence</w:t>
            </w:r>
          </w:p>
        </w:tc>
        <w:tc>
          <w:tcPr>
            <w:tcW w:type="dxa" w:w="1800"/>
            <w:shd w:fill="0A222D"/>
            <w:tcMar>
              <w:top w:w="100" w:type="dxa"/>
              <w:start w:w="120" w:type="dxa"/>
              <w:bottom w:w="100" w:type="dxa"/>
              <w:end w:w="120" w:type="dxa"/>
            </w:tcMar>
          </w:tcPr>
          <w:p>
            <w:r>
              <w:rPr>
                <w:b/>
                <w:color w:val="FFFFFF"/>
                <w:sz w:val="18"/>
              </w:rPr>
              <w:t>Availability</w:t>
            </w:r>
          </w:p>
        </w:tc>
        <w:tc>
          <w:tcPr>
            <w:tcW w:type="dxa" w:w="1584"/>
            <w:shd w:fill="0A222D"/>
            <w:tcMar>
              <w:top w:w="100" w:type="dxa"/>
              <w:start w:w="120" w:type="dxa"/>
              <w:bottom w:w="100" w:type="dxa"/>
              <w:end w:w="120" w:type="dxa"/>
            </w:tcMar>
          </w:tcPr>
          <w:p>
            <w:r>
              <w:rPr>
                <w:b/>
                <w:color w:val="FFFFFF"/>
                <w:sz w:val="18"/>
              </w:rPr>
              <w:t>Continuity</w:t>
            </w:r>
          </w:p>
        </w:tc>
      </w:tr>
      <w:tr>
        <w:trPr>
          <w:cantSplit/>
        </w:trPr>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[Name / role]</w:t>
            </w:r>
          </w:p>
        </w:tc>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[Proposal / delivery responsibility]</w:t>
            </w:r>
          </w:p>
        </w:tc>
        <w:tc>
          <w:tcPr>
            <w:tcW w:type="dxa" w:w="237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[Relevant experience or credential]</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[Availability / level of effort]</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[Backup / continuity]</w:t>
            </w:r>
          </w:p>
        </w:tc>
      </w:tr>
      <w:tr>
        <w:trPr>
          <w:cantSplit/>
        </w:trPr>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37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237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37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p>
      <w:pPr>
        <w:pStyle w:val="Heading1"/>
        <w:keepNext/>
      </w:pPr>
      <w:r>
        <w:t>Past performance and proof</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Comparable client / context</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[Public or approved client name, sector, scale, and relevant constraint]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Scope and role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[What the team was responsible for and what was outside its control]</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Method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[Relevant approach, tools, safeguards, and coordination model]</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Verified result</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[Metric, deliverable, acceptance, or outcome; source and period]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Relevance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[Why this evidence reduces risk for the current buyer]</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Reference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[Name, title, organization, email/phone, and permission status]</w:t>
            </w:r>
          </w:p>
        </w:tc>
      </w:tr>
    </w:tbl>
    <w:p>
      <w:pPr>
        <w:pStyle w:val="Heading1"/>
        <w:keepNext/>
      </w:pPr>
      <w:r>
        <w:t>Risk, assumption, and exception register</w:t>
      </w:r>
    </w:p>
    <w:tbl>
      <w:tblPr>
        <w:tblW w:type="auto" w:w="0"/>
        <w:jc w:val="center"/>
        <w:tblLayout w:type="fixed"/>
        <w:tblLook w:firstColumn="1" w:firstRow="1" w:lastColumn="0" w:lastRow="0" w:noHBand="0" w:noVBand="1" w:val="04A0"/>
      </w:tblPr>
      <w:tblGrid>
        <w:gridCol w:w="720"/>
        <w:gridCol w:w="2232"/>
        <w:gridCol w:w="1296"/>
        <w:gridCol w:w="1728"/>
        <w:gridCol w:w="2232"/>
        <w:gridCol w:w="1080"/>
        <w:gridCol w:w="1440"/>
      </w:tblGrid>
      <w:tr>
        <w:trPr>
          <w:tblHeader w:val="true"/>
        </w:trPr>
        <w:tc>
          <w:tcPr>
            <w:tcW w:type="dxa" w:w="720"/>
            <w:shd w:fill="0A222D"/>
            <w:tcMar>
              <w:top w:w="100" w:type="dxa"/>
              <w:start w:w="120" w:type="dxa"/>
              <w:bottom w:w="100" w:type="dxa"/>
              <w:end w:w="120" w:type="dxa"/>
            </w:tcMar>
          </w:tcPr>
          <w:p>
            <w:r>
              <w:rPr>
                <w:b/>
                <w:color w:val="FFFFFF"/>
                <w:sz w:val="18"/>
              </w:rPr>
              <w:t>ID</w:t>
            </w:r>
          </w:p>
        </w:tc>
        <w:tc>
          <w:tcPr>
            <w:tcW w:type="dxa" w:w="2232"/>
            <w:shd w:fill="0A222D"/>
            <w:tcMar>
              <w:top w:w="100" w:type="dxa"/>
              <w:start w:w="120" w:type="dxa"/>
              <w:bottom w:w="100" w:type="dxa"/>
              <w:end w:w="120" w:type="dxa"/>
            </w:tcMar>
          </w:tcPr>
          <w:p>
            <w:r>
              <w:rPr>
                <w:b/>
                <w:color w:val="FFFFFF"/>
                <w:sz w:val="18"/>
              </w:rPr>
              <w:t>Item</w:t>
            </w:r>
          </w:p>
        </w:tc>
        <w:tc>
          <w:tcPr>
            <w:tcW w:type="dxa" w:w="1296"/>
            <w:shd w:fill="0A222D"/>
            <w:tcMar>
              <w:top w:w="100" w:type="dxa"/>
              <w:start w:w="120" w:type="dxa"/>
              <w:bottom w:w="100" w:type="dxa"/>
              <w:end w:w="120" w:type="dxa"/>
            </w:tcMar>
          </w:tcPr>
          <w:p>
            <w:r>
              <w:rPr>
                <w:b/>
                <w:color w:val="FFFFFF"/>
                <w:sz w:val="18"/>
              </w:rPr>
              <w:t>Source</w:t>
            </w:r>
          </w:p>
        </w:tc>
        <w:tc>
          <w:tcPr>
            <w:tcW w:type="dxa" w:w="1728"/>
            <w:shd w:fill="0A222D"/>
            <w:tcMar>
              <w:top w:w="100" w:type="dxa"/>
              <w:start w:w="120" w:type="dxa"/>
              <w:bottom w:w="100" w:type="dxa"/>
              <w:end w:w="120" w:type="dxa"/>
            </w:tcMar>
          </w:tcPr>
          <w:p>
            <w:r>
              <w:rPr>
                <w:b/>
                <w:color w:val="FFFFFF"/>
                <w:sz w:val="18"/>
              </w:rPr>
              <w:t>Rating</w:t>
            </w:r>
          </w:p>
        </w:tc>
        <w:tc>
          <w:tcPr>
            <w:tcW w:type="dxa" w:w="2232"/>
            <w:shd w:fill="0A222D"/>
            <w:tcMar>
              <w:top w:w="100" w:type="dxa"/>
              <w:start w:w="120" w:type="dxa"/>
              <w:bottom w:w="100" w:type="dxa"/>
              <w:end w:w="120" w:type="dxa"/>
            </w:tcMar>
          </w:tcPr>
          <w:p>
            <w:r>
              <w:rPr>
                <w:b/>
                <w:color w:val="FFFFFF"/>
                <w:sz w:val="18"/>
              </w:rPr>
              <w:t>Response</w:t>
            </w:r>
          </w:p>
        </w:tc>
        <w:tc>
          <w:tcPr>
            <w:tcW w:type="dxa" w:w="1080"/>
            <w:shd w:fill="0A222D"/>
            <w:tcMar>
              <w:top w:w="100" w:type="dxa"/>
              <w:start w:w="120" w:type="dxa"/>
              <w:bottom w:w="100" w:type="dxa"/>
              <w:end w:w="120" w:type="dxa"/>
            </w:tcMar>
          </w:tcPr>
          <w:p>
            <w:r>
              <w:rPr>
                <w:b/>
                <w:color w:val="FFFFFF"/>
                <w:sz w:val="18"/>
              </w:rPr>
              <w:t>Owner</w:t>
            </w:r>
          </w:p>
        </w:tc>
        <w:tc>
          <w:tcPr>
            <w:tcW w:type="dxa" w:w="1440"/>
            <w:shd w:fill="0A222D"/>
            <w:tcMar>
              <w:top w:w="100" w:type="dxa"/>
              <w:start w:w="120" w:type="dxa"/>
              <w:bottom w:w="100" w:type="dxa"/>
              <w:end w:w="120" w:type="dxa"/>
            </w:tcMar>
          </w:tcPr>
          <w:p>
            <w:r>
              <w:rPr>
                <w:b/>
                <w:color w:val="FFFFFF"/>
                <w:sz w:val="18"/>
              </w:rPr>
              <w:t>Decision</w:t>
            </w:r>
          </w:p>
        </w:tc>
      </w:tr>
      <w:tr>
        <w:trPr>
          <w:cantSplit/>
        </w:trPr>
        <w:tc>
          <w:tcPr>
            <w:tcW w:type="dxa" w:w="7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[ID]</w:t>
            </w:r>
          </w:p>
        </w:tc>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[Risk / assumption / exception]</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[Source / trigger]</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[Likelihood / consequence]</w:t>
            </w:r>
          </w:p>
        </w:tc>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[Response / proposed language]</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[Buyer decision needed]</w:t>
            </w:r>
          </w:p>
        </w:tc>
      </w:tr>
      <w:tr>
        <w:trPr>
          <w:cantSplit/>
        </w:trPr>
        <w:tc>
          <w:tcPr>
            <w:tcW w:type="dxa" w:w="7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22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2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7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7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22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2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p>
      <w:pPr>
        <w:pStyle w:val="Heading1"/>
        <w:keepNext/>
      </w:pPr>
      <w:r>
        <w:t>Price and scope cross-check</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Pricing form</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[Required workbook, portal, rate sheet, cost proposal, or schedule]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Scope coverage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[Every priced task maps to the technical approach and work plan]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Units and quantities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[Hours, rates, travel, materials, options, taxes, escalation, and currency checked]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Assumptions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[Buyer inputs, data quality, access, schedule, approvals, and volume assumptions stated consistently]</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Inclusions / exclusions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[No hidden gap between narrative, deliverables, and price]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Contract alignment</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[Payment, acceptance, expenses, insurance, IP, data, warranty, and liability terms reviewed]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Approval</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[Pricing owner, executive approver, contract reviewer, and approval date]</w:t>
            </w:r>
          </w:p>
        </w:tc>
      </w:tr>
    </w:tbl>
    <w:p>
      <w:r>
        <w:br w:type="page"/>
      </w:r>
    </w:p>
    <w:p>
      <w:pPr>
        <w:pStyle w:val="Heading1"/>
        <w:keepNext/>
      </w:pPr>
      <w:r>
        <w:t>Final compliance and production checklist</w:t>
      </w:r>
    </w:p>
    <w:p>
      <w:pPr>
        <w:pStyle w:val="ListBullet"/>
        <w:spacing w:after="60"/>
      </w:pPr>
      <w:r>
        <w:t>Every current RFP instruction, requirement, addendum, question response, and required form appears in the compliance matrix.</w:t>
      </w:r>
    </w:p>
    <w:p>
      <w:pPr>
        <w:pStyle w:val="ListBullet"/>
        <w:spacing w:after="60"/>
      </w:pPr>
      <w:r>
        <w:t>Mandatory qualifications are answered with the requested evidence and no unsupported claim.</w:t>
      </w:r>
    </w:p>
    <w:p>
      <w:pPr>
        <w:pStyle w:val="ListBullet"/>
        <w:spacing w:after="60"/>
      </w:pPr>
      <w:r>
        <w:t>The final section order, labels, page limits, font rules, margins, signatures, and filenames match the solicitation.</w:t>
      </w:r>
    </w:p>
    <w:p>
      <w:pPr>
        <w:pStyle w:val="ListBullet"/>
        <w:spacing w:after="60"/>
      </w:pPr>
      <w:r>
        <w:t>The technical approach, staffing, work plan, deliverables, schedule, assumptions, exceptions, and price are consistent.</w:t>
      </w:r>
    </w:p>
    <w:p>
      <w:pPr>
        <w:pStyle w:val="ListBullet"/>
        <w:spacing w:after="60"/>
      </w:pPr>
      <w:r>
        <w:t>All references, client names, metrics, certifications, resumes, and attachments are authorized and current.</w:t>
      </w:r>
    </w:p>
    <w:p>
      <w:pPr>
        <w:pStyle w:val="ListBullet"/>
        <w:spacing w:after="60"/>
      </w:pPr>
      <w:r>
        <w:t>The legal or contract reviewer has addressed material terms and clearly identified any exception.</w:t>
      </w:r>
    </w:p>
    <w:p>
      <w:pPr>
        <w:pStyle w:val="ListBullet"/>
        <w:spacing w:after="60"/>
      </w:pPr>
      <w:r>
        <w:t>The exported files open correctly, contain no hidden comments or tracked changes, and meet portal size limits.</w:t>
      </w:r>
    </w:p>
    <w:p>
      <w:pPr>
        <w:pStyle w:val="ListBullet"/>
        <w:spacing w:after="60"/>
      </w:pPr>
      <w:r>
        <w:t>A second person has performed a requirement-by-requirement review of the final submission set.</w:t>
      </w:r>
    </w:p>
    <w:p>
      <w:pPr>
        <w:pStyle w:val="ListBullet"/>
        <w:spacing w:after="60"/>
      </w:pPr>
      <w:r>
        <w:t>The upload begins early enough to handle portal, authentication, or file-validation problems.</w:t>
      </w:r>
    </w:p>
    <w:p>
      <w:pPr>
        <w:pStyle w:val="ListBullet"/>
        <w:spacing w:after="60"/>
      </w:pPr>
      <w:r>
        <w:t>Submission confirmation, final files, and approval records are saved in the authoritative location.</w:t>
      </w:r>
    </w:p>
    <w:p>
      <w:pPr>
        <w:spacing w:before="80" w:after="0"/>
      </w:pPr>
      <w:r>
        <w:rPr>
          <w:rFonts w:ascii="Aptos" w:hAnsi="Aptos"/>
          <w:color w:val="5A6770"/>
          <w:sz w:val="15"/>
        </w:rPr>
        <w:t>Use note: This template is a general planning and communication resource. Follow the funder or issuer’s current instructions, portal fields, contract terms, certifications, and submission rules. Review material legal, financial, privacy, procurement, or compliance statements with the appropriate qualified professional.</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6770"/>
        <w:sz w:val="16"/>
      </w:rPr>
      <w:t xml:space="preserve">RFP Response Template  •  salishseaconsulting.com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BB7A3"/>
        <w:sz w:val="16"/>
      </w:rPr>
      <w:t>SALISH SEA CONSULTING  /  TEMPLATE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411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A222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14515E"/>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b/>
      <w:bCs/>
      <w:color w:val="1D6F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A222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40"/>
    </w:pPr>
    <w:rPr>
      <w:rFonts w:ascii="Aptos" w:hAnsi="Aptos"/>
      <w:b/>
      <w:color w:val="2BB7A3"/>
      <w:sz w:val="17"/>
    </w:rPr>
  </w:style>
  <w:style w:type="character" w:customStyle="1" w:styleId="Placeholder">
    <w:name w:val="Placeholder"/>
    <w:rPr>
      <w:rFonts w:ascii="Aptos" w:hAnsi="Aptos"/>
      <w:i/>
      <w:color w:val="1D6F5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Response Template</dc:title>
  <dc:subject>Compliance-led proposal response and review template.</dc:subject>
  <dc:creator>Salish Sea Consulting</dc:creator>
  <cp:keywords>Salish Sea Consulting, editable template, nonprofit, grants, operations</cp:keywords>
  <dc:description>SSC Template Library Release 2 — Version 1.0.</dc:description>
  <cp:lastModifiedBy>Salish Sea Consulting</cp:lastModifiedBy>
  <cp:revision>1</cp:revision>
  <dcterms:created xsi:type="dcterms:W3CDTF">2026-08-31T21:57:32Z</dcterms:created>
  <dcterms:modified xsi:type="dcterms:W3CDTF">2026-08-31T21:57:32Z</dcterms:modified>
  <cp:category/>
</cp:coreProperties>
</file>