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60"/>
        <w:jc w:val="left"/>
      </w:pPr>
      <w:r>
        <w:drawing>
          <wp:inline xmlns:a="http://schemas.openxmlformats.org/drawingml/2006/main" xmlns:pic="http://schemas.openxmlformats.org/drawingml/2006/picture">
            <wp:extent cx="1417320" cy="648874"/>
            <wp:docPr id="1" name="Picture 1"/>
            <wp:cNvGraphicFramePr>
              <a:graphicFrameLocks noChangeAspect="1"/>
            </wp:cNvGraphicFramePr>
            <a:graphic>
              <a:graphicData uri="http://schemas.openxmlformats.org/drawingml/2006/picture">
                <pic:pic>
                  <pic:nvPicPr>
                    <pic:cNvPr id="0" name="ssc-logo.png"/>
                    <pic:cNvPicPr/>
                  </pic:nvPicPr>
                  <pic:blipFill>
                    <a:blip r:embed="rId11"/>
                    <a:stretch>
                      <a:fillRect/>
                    </a:stretch>
                  </pic:blipFill>
                  <pic:spPr>
                    <a:xfrm>
                      <a:off x="0" y="0"/>
                      <a:ext cx="1417320" cy="648874"/>
                    </a:xfrm>
                    <a:prstGeom prst="rect"/>
                  </pic:spPr>
                </pic:pic>
              </a:graphicData>
            </a:graphic>
          </wp:inline>
        </w:drawing>
      </w:r>
    </w:p>
    <w:p>
      <w:pPr>
        <w:pStyle w:val="Eyebrow"/>
      </w:pPr>
      <w:r>
        <w:t>SMALL-ORGANIZATION OPERATIONS</w:t>
      </w:r>
    </w:p>
    <w:p>
      <w:pPr>
        <w:pStyle w:val="Title"/>
      </w:pPr>
      <w:r>
        <w:t>Standard Operating Procedure Template</w:t>
      </w:r>
    </w:p>
    <w:p>
      <w:pPr>
        <w:spacing w:after="320"/>
      </w:pPr>
      <w:r>
        <w:rPr>
          <w:rFonts w:ascii="Aptos" w:hAnsi="Aptos"/>
          <w:color w:val="14515E"/>
          <w:sz w:val="28"/>
        </w:rPr>
        <w:t>A practical SOP system for repeatable work, clear ownership, evidence, and exception handling.</w:t>
      </w:r>
    </w:p>
    <w:p>
      <w:pPr>
        <w:spacing w:before="1800" w:after="160"/>
      </w:pPr>
      <w:r>
        <w:rPr>
          <w:rFonts w:ascii="Aptos" w:hAnsi="Aptos"/>
          <w:b/>
          <w:color w:val="2BB7A3"/>
          <w:sz w:val="17"/>
        </w:rPr>
        <w:t>VERSION 1.0  •  AUGUST 2026</w:t>
      </w:r>
    </w:p>
    <w:p>
      <w:r>
        <w:rPr>
          <w:rFonts w:ascii="Aptos" w:hAnsi="Aptos"/>
          <w:color w:val="5A6770"/>
          <w:sz w:val="20"/>
        </w:rPr>
        <w:t>Built for clear decisions, defensible communication, and practical reuse.</w:t>
      </w:r>
    </w:p>
    <w:p>
      <w:r>
        <w:br w:type="page"/>
      </w:r>
    </w:p>
    <w:p>
      <w:pPr>
        <w:pStyle w:val="Heading1"/>
        <w:keepNext/>
      </w:pPr>
      <w:r>
        <w:t>How to use this template</w:t>
      </w:r>
    </w:p>
    <w:p>
      <w:r>
        <w:t>Build the SOP with the people who do the work. Write observable actions, name the owner of each handoff, identify the record that proves completion, and test the instructions with someone who did not help draft them.</w:t>
      </w:r>
    </w:p>
    <w:p>
      <w:pPr>
        <w:pStyle w:val="ListNumber"/>
        <w:spacing w:after="60"/>
      </w:pPr>
      <w:r>
        <w:t>Define the outcome, trigger, scope, and exclusions before writing steps.</w:t>
      </w:r>
    </w:p>
    <w:p>
      <w:pPr>
        <w:pStyle w:val="ListNumber"/>
        <w:spacing w:after="60"/>
      </w:pPr>
      <w:r>
        <w:t>Document the current working process; do not invent an ideal process nobody follows.</w:t>
      </w:r>
    </w:p>
    <w:p>
      <w:pPr>
        <w:pStyle w:val="ListNumber"/>
        <w:spacing w:after="60"/>
      </w:pPr>
      <w:r>
        <w:t>Write each step as an action with an owner, input, output, quality check, and escalation path.</w:t>
      </w:r>
    </w:p>
    <w:p>
      <w:pPr>
        <w:pStyle w:val="ListNumber"/>
        <w:spacing w:after="60"/>
      </w:pPr>
      <w:r>
        <w:t>Run one supervised test, revise ambiguous steps, and record the approval.</w:t>
      </w:r>
    </w:p>
    <w:p>
      <w:pPr>
        <w:pStyle w:val="ListNumber"/>
        <w:spacing w:after="60"/>
      </w:pPr>
      <w:r>
        <w:t>Review after incidents, tool changes, policy changes, or the scheduled review date.</w:t>
      </w:r>
    </w:p>
    <w:tbl>
      <w:tblPr>
        <w:tblW w:type="auto" w:w="0"/>
        <w:jc w:val="center"/>
        <w:tblLayout w:type="fixed"/>
        <w:tblLook w:firstColumn="1" w:firstRow="1" w:lastColumn="0" w:lastRow="0" w:noHBand="0" w:noVBand="1" w:val="04A0"/>
      </w:tblPr>
      <w:tblGrid>
        <w:gridCol w:w="173"/>
        <w:gridCol w:w="9720"/>
      </w:tblGrid>
      <w:tr>
        <w:trPr>
          <w:cantSplit/>
        </w:trPr>
        <w:tc>
          <w:tcPr>
            <w:tcW w:type="dxa" w:w="5083"/>
            <w:shd w:fill="2BB7A3"/>
            <w:tcMar>
              <w:top w:w="40" w:type="dxa"/>
              <w:start w:w="20" w:type="dxa"/>
              <w:bottom w:w="40" w:type="dxa"/>
              <w:end w:w="20" w:type="dxa"/>
            </w:tcMar>
            <w:tcBorders>
              <w:top w:val="nil"/>
              <w:left w:val="nil"/>
              <w:bottom w:val="nil"/>
              <w:right w:val="nil"/>
            </w:tcBorders>
          </w:tcPr>
          <w:p>
            <w:r/>
          </w:p>
        </w:tc>
        <w:tc>
          <w:tcPr>
            <w:tcW w:type="dxa" w:w="5083"/>
            <w:shd w:fill="EEF4F4"/>
            <w:tcMar>
              <w:top w:w="130" w:type="dxa"/>
              <w:start w:w="170" w:type="dxa"/>
              <w:bottom w:w="130" w:type="dxa"/>
              <w:end w:w="170" w:type="dxa"/>
            </w:tcMar>
            <w:tcBorders>
              <w:top w:val="nil"/>
              <w:left w:val="nil"/>
              <w:bottom w:val="nil"/>
              <w:right w:val="nil"/>
            </w:tcBorders>
          </w:tcPr>
          <w:p>
            <w:pPr>
              <w:spacing w:after="60"/>
            </w:pPr>
            <w:r>
              <w:rPr>
                <w:rFonts w:ascii="Aptos" w:hAnsi="Aptos"/>
                <w:b/>
                <w:color w:val="0A222D"/>
              </w:rPr>
              <w:t>Test for transferability</w:t>
            </w:r>
          </w:p>
          <w:p>
            <w:pPr>
              <w:spacing w:after="0"/>
            </w:pPr>
            <w:r>
              <w:t>A usable SOP lets a trained colleague complete the process consistently without relying on private context, memory, or an unrecorded handoff.</w:t>
            </w:r>
          </w:p>
        </w:tc>
      </w:tr>
    </w:tbl>
    <w:p>
      <w:pPr>
        <w:spacing w:after="0"/>
      </w:pPr>
    </w:p>
    <w:p>
      <w:pPr>
        <w:pStyle w:val="Heading1"/>
        <w:keepNext/>
      </w:pPr>
      <w:r>
        <w:t>Document control</w:t>
      </w:r>
    </w:p>
    <w:tbl>
      <w:tblPr>
        <w:tblW w:type="auto" w:w="0"/>
        <w:jc w:val="center"/>
        <w:tblLayout w:type="fixed"/>
        <w:tblLook w:firstColumn="1" w:firstRow="1" w:lastColumn="0" w:lastRow="0" w:noHBand="0" w:noVBand="1" w:val="04A0"/>
      </w:tblPr>
      <w:tblGrid>
        <w:gridCol w:w="2880"/>
        <w:gridCol w:w="7056"/>
      </w:tblGrid>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SOP title — Required</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[Clear verb + object, such as “Approve public sustainability claims”]</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SOP ID — Required</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[Team]-[Process]-[Number]</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Process owner — Required</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[Role, not only a person’s name]</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Approver — Required</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[Accountable role]</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Version — Required</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[1.0]</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Effective date — Required</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[YYYY-MM-DD]</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Next review — Required</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[YYYY-MM-DD or triggering event]</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Applies to — Required</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[Teams, locations, systems, or programs]</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Supersedes — Optional</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[Prior SOP ID / version]</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Status — Required</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[Draft / Approved / Retired]</w:t>
            </w:r>
          </w:p>
        </w:tc>
      </w:tr>
    </w:tbl>
    <w:p>
      <w:pPr>
        <w:pStyle w:val="Heading1"/>
        <w:keepNext/>
      </w:pPr>
      <w:r>
        <w:t>1. Purpose</w:t>
      </w:r>
    </w:p>
    <w:p>
      <w:pPr>
        <w:spacing w:after="140"/>
      </w:pPr>
      <w:r>
        <w:rPr>
          <w:color w:val="1D6F5F"/>
        </w:rPr>
        <w:t>This procedure ensures that [process outcome] is completed [consistently / safely / on time / with evidence] whenever [trigger occurs].</w:t>
      </w:r>
    </w:p>
    <w:p>
      <w:pPr>
        <w:pStyle w:val="Heading1"/>
        <w:keepNext/>
      </w:pPr>
      <w:r>
        <w:t>2. Scope and exclusions</w:t>
      </w:r>
    </w:p>
    <w:p>
      <w:pPr>
        <w:spacing w:after="140"/>
      </w:pPr>
      <w:r>
        <w:rPr>
          <w:color w:val="1D6F5F"/>
        </w:rPr>
        <w:t>This SOP applies to [people, systems, locations, program types, or transaction types].</w:t>
      </w:r>
    </w:p>
    <w:p>
      <w:pPr>
        <w:spacing w:after="140"/>
      </w:pPr>
      <w:r>
        <w:rPr>
          <w:color w:val="1D6F5F"/>
        </w:rPr>
        <w:t>It does not apply to [exceptions]. Those cases follow [other SOP, policy, legal review, or escalation route].</w:t>
      </w:r>
    </w:p>
    <w:p>
      <w:pPr>
        <w:pStyle w:val="Heading1"/>
        <w:keepNext/>
      </w:pPr>
      <w:r>
        <w:t>3. Roles and decision rights</w:t>
      </w:r>
    </w:p>
    <w:tbl>
      <w:tblPr>
        <w:tblW w:type="auto" w:w="0"/>
        <w:jc w:val="center"/>
        <w:tblLayout w:type="fixed"/>
        <w:tblLook w:firstColumn="1" w:firstRow="1" w:lastColumn="0" w:lastRow="0" w:noHBand="0" w:noVBand="1" w:val="04A0"/>
      </w:tblPr>
      <w:tblGrid>
        <w:gridCol w:w="2520"/>
        <w:gridCol w:w="7416"/>
      </w:tblGrid>
      <w:tr>
        <w:trPr>
          <w:tblHeader w:val="true"/>
        </w:trPr>
        <w:tc>
          <w:tcPr>
            <w:tcW w:type="dxa" w:w="2520"/>
            <w:shd w:fill="0A222D"/>
            <w:tcMar>
              <w:top w:w="100" w:type="dxa"/>
              <w:start w:w="120" w:type="dxa"/>
              <w:bottom w:w="100" w:type="dxa"/>
              <w:end w:w="120" w:type="dxa"/>
            </w:tcMar>
          </w:tcPr>
          <w:p>
            <w:r>
              <w:rPr>
                <w:b/>
                <w:color w:val="FFFFFF"/>
                <w:sz w:val="18"/>
              </w:rPr>
              <w:t>Role</w:t>
            </w:r>
          </w:p>
        </w:tc>
        <w:tc>
          <w:tcPr>
            <w:tcW w:type="dxa" w:w="7416"/>
            <w:shd w:fill="0A222D"/>
            <w:tcMar>
              <w:top w:w="100" w:type="dxa"/>
              <w:start w:w="120" w:type="dxa"/>
              <w:bottom w:w="100" w:type="dxa"/>
              <w:end w:w="120" w:type="dxa"/>
            </w:tcMar>
          </w:tcPr>
          <w:p>
            <w:r>
              <w:rPr>
                <w:b/>
                <w:color w:val="FFFFFF"/>
                <w:sz w:val="18"/>
              </w:rPr>
              <w:t>Accountability</w:t>
            </w:r>
          </w:p>
        </w:tc>
      </w:tr>
      <w:tr>
        <w:trPr>
          <w:cantSplit/>
        </w:trPr>
        <w:tc>
          <w:tcPr>
            <w:tcW w:type="dxa" w:w="252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color w:val="1D6F5F"/>
                <w:sz w:val="19"/>
              </w:rPr>
              <w:t>[Process owner]</w:t>
            </w:r>
          </w:p>
        </w:tc>
        <w:tc>
          <w:tcPr>
            <w:tcW w:type="dxa" w:w="741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[Maintains the SOP, monitors performance, and approves routine changes]</w:t>
            </w:r>
          </w:p>
        </w:tc>
      </w:tr>
      <w:tr>
        <w:trPr>
          <w:cantSplit/>
        </w:trPr>
        <w:tc>
          <w:tcPr>
            <w:tcW w:type="dxa" w:w="252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color w:val="1D6F5F"/>
                <w:sz w:val="19"/>
              </w:rPr>
              <w:t>[Executor]</w:t>
            </w:r>
          </w:p>
        </w:tc>
        <w:tc>
          <w:tcPr>
            <w:tcW w:type="dxa" w:w="741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[Completes the procedure and records evidence]</w:t>
            </w:r>
          </w:p>
        </w:tc>
      </w:tr>
      <w:tr>
        <w:trPr>
          <w:cantSplit/>
        </w:trPr>
        <w:tc>
          <w:tcPr>
            <w:tcW w:type="dxa" w:w="252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color w:val="1D6F5F"/>
                <w:sz w:val="19"/>
              </w:rPr>
              <w:t>[Reviewer]</w:t>
            </w:r>
          </w:p>
        </w:tc>
        <w:tc>
          <w:tcPr>
            <w:tcW w:type="dxa" w:w="741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[Checks defined quality criteria before release or handoff]</w:t>
            </w:r>
          </w:p>
        </w:tc>
      </w:tr>
      <w:tr>
        <w:trPr>
          <w:cantSplit/>
        </w:trPr>
        <w:tc>
          <w:tcPr>
            <w:tcW w:type="dxa" w:w="252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color w:val="1D6F5F"/>
                <w:sz w:val="19"/>
              </w:rPr>
              <w:t>[Approver]</w:t>
            </w:r>
          </w:p>
        </w:tc>
        <w:tc>
          <w:tcPr>
            <w:tcW w:type="dxa" w:w="741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[Accepts final accountability or authorizes exceptional action]</w:t>
            </w:r>
          </w:p>
        </w:tc>
      </w:tr>
      <w:tr>
        <w:trPr>
          <w:cantSplit/>
        </w:trPr>
        <w:tc>
          <w:tcPr>
            <w:tcW w:type="dxa" w:w="252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color w:val="1D6F5F"/>
                <w:sz w:val="19"/>
              </w:rPr>
              <w:t>[Escalation contact]</w:t>
            </w:r>
          </w:p>
        </w:tc>
        <w:tc>
          <w:tcPr>
            <w:tcW w:type="dxa" w:w="741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[Resolves blocked, unsafe, noncompliant, or high-impact cases]</w:t>
            </w:r>
          </w:p>
        </w:tc>
      </w:tr>
    </w:tbl>
    <w:p>
      <w:pPr>
        <w:pStyle w:val="Heading1"/>
        <w:keepNext/>
      </w:pPr>
      <w:r>
        <w:t>4. Definitions, prerequisites, and safeguards</w:t>
      </w:r>
    </w:p>
    <w:tbl>
      <w:tblPr>
        <w:tblW w:type="auto" w:w="0"/>
        <w:jc w:val="center"/>
        <w:tblLayout w:type="fixed"/>
        <w:tblLook w:firstColumn="1" w:firstRow="1" w:lastColumn="0" w:lastRow="0" w:noHBand="0" w:noVBand="1" w:val="04A0"/>
      </w:tblPr>
      <w:tblGrid>
        <w:gridCol w:w="2880"/>
        <w:gridCol w:w="7056"/>
      </w:tblGrid>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Key terms</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[Define abbreviations, thresholds, statuses, and specialized terms]</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Required access</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[Systems, folders, permissions, credentials, or physical access]</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Required inputs</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[Approved brief, request form, source data, contract, policy, or ticket]</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Tools</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[Application, worksheet, checklist, equipment, or communication channel]</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Safeguards</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[Privacy, safety, accessibility, records retention, approval, or review requirements]</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Stop condition</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[Condition that requires pausing and escalating before continuing]</w:t>
            </w:r>
          </w:p>
        </w:tc>
      </w:tr>
    </w:tbl>
    <w:p>
      <w:r>
        <w:br w:type="page"/>
      </w:r>
    </w:p>
    <w:p>
      <w:pPr>
        <w:pStyle w:val="Heading1"/>
        <w:keepNext/>
      </w:pPr>
      <w:r>
        <w:t>5. Procedure</w:t>
      </w:r>
    </w:p>
    <w:tbl>
      <w:tblPr>
        <w:tblW w:type="auto" w:w="0"/>
        <w:jc w:val="center"/>
        <w:tblLayout w:type="fixed"/>
        <w:tblLook w:firstColumn="1" w:firstRow="1" w:lastColumn="0" w:lastRow="0" w:noHBand="0" w:noVBand="1" w:val="04A0"/>
      </w:tblPr>
      <w:tblGrid>
        <w:gridCol w:w="605"/>
        <w:gridCol w:w="1181"/>
        <w:gridCol w:w="3816"/>
        <w:gridCol w:w="2088"/>
        <w:gridCol w:w="2376"/>
      </w:tblGrid>
      <w:tr>
        <w:trPr>
          <w:tblHeader w:val="true"/>
        </w:trPr>
        <w:tc>
          <w:tcPr>
            <w:tcW w:type="dxa" w:w="605"/>
            <w:shd w:fill="0A222D"/>
            <w:tcMar>
              <w:top w:w="100" w:type="dxa"/>
              <w:start w:w="120" w:type="dxa"/>
              <w:bottom w:w="100" w:type="dxa"/>
              <w:end w:w="120" w:type="dxa"/>
            </w:tcMar>
          </w:tcPr>
          <w:p>
            <w:r>
              <w:rPr>
                <w:b/>
                <w:color w:val="FFFFFF"/>
                <w:sz w:val="18"/>
              </w:rPr>
              <w:t>Step</w:t>
            </w:r>
          </w:p>
        </w:tc>
        <w:tc>
          <w:tcPr>
            <w:tcW w:type="dxa" w:w="1181"/>
            <w:shd w:fill="0A222D"/>
            <w:tcMar>
              <w:top w:w="100" w:type="dxa"/>
              <w:start w:w="120" w:type="dxa"/>
              <w:bottom w:w="100" w:type="dxa"/>
              <w:end w:w="120" w:type="dxa"/>
            </w:tcMar>
          </w:tcPr>
          <w:p>
            <w:r>
              <w:rPr>
                <w:b/>
                <w:color w:val="FFFFFF"/>
                <w:sz w:val="18"/>
              </w:rPr>
              <w:t>Owner</w:t>
            </w:r>
          </w:p>
        </w:tc>
        <w:tc>
          <w:tcPr>
            <w:tcW w:type="dxa" w:w="3816"/>
            <w:shd w:fill="0A222D"/>
            <w:tcMar>
              <w:top w:w="100" w:type="dxa"/>
              <w:start w:w="120" w:type="dxa"/>
              <w:bottom w:w="100" w:type="dxa"/>
              <w:end w:w="120" w:type="dxa"/>
            </w:tcMar>
          </w:tcPr>
          <w:p>
            <w:r>
              <w:rPr>
                <w:b/>
                <w:color w:val="FFFFFF"/>
                <w:sz w:val="18"/>
              </w:rPr>
              <w:t>Action</w:t>
            </w:r>
          </w:p>
        </w:tc>
        <w:tc>
          <w:tcPr>
            <w:tcW w:type="dxa" w:w="2088"/>
            <w:shd w:fill="0A222D"/>
            <w:tcMar>
              <w:top w:w="100" w:type="dxa"/>
              <w:start w:w="120" w:type="dxa"/>
              <w:bottom w:w="100" w:type="dxa"/>
              <w:end w:w="120" w:type="dxa"/>
            </w:tcMar>
          </w:tcPr>
          <w:p>
            <w:r>
              <w:rPr>
                <w:b/>
                <w:color w:val="FFFFFF"/>
                <w:sz w:val="18"/>
              </w:rPr>
              <w:t>Evidence / output</w:t>
            </w:r>
          </w:p>
        </w:tc>
        <w:tc>
          <w:tcPr>
            <w:tcW w:type="dxa" w:w="2376"/>
            <w:shd w:fill="0A222D"/>
            <w:tcMar>
              <w:top w:w="100" w:type="dxa"/>
              <w:start w:w="120" w:type="dxa"/>
              <w:bottom w:w="100" w:type="dxa"/>
              <w:end w:w="120" w:type="dxa"/>
            </w:tcMar>
          </w:tcPr>
          <w:p>
            <w:r>
              <w:rPr>
                <w:b/>
                <w:color w:val="FFFFFF"/>
                <w:sz w:val="18"/>
              </w:rPr>
              <w:t>Quality check / escalation</w:t>
            </w:r>
          </w:p>
        </w:tc>
      </w:tr>
      <w:tr>
        <w:trPr>
          <w:cantSplit/>
          <w:trHeight w:val="691"/>
        </w:trPr>
        <w:tc>
          <w:tcPr>
            <w:tcW w:type="dxa" w:w="605"/>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sz w:val="19"/>
              </w:rPr>
              <w:t>1</w:t>
            </w:r>
          </w:p>
        </w:tc>
        <w:tc>
          <w:tcPr>
            <w:tcW w:type="dxa" w:w="1181"/>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[Role]</w:t>
            </w:r>
          </w:p>
        </w:tc>
        <w:tc>
          <w:tcPr>
            <w:tcW w:type="dxa" w:w="381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[Start with a verb. Describe one observable action and the required input.]</w:t>
            </w:r>
          </w:p>
        </w:tc>
        <w:tc>
          <w:tcPr>
            <w:tcW w:type="dxa" w:w="208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[File, record, status, approval, or handoff]</w:t>
            </w:r>
          </w:p>
        </w:tc>
        <w:tc>
          <w:tcPr>
            <w:tcW w:type="dxa" w:w="237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[Pass condition and escalation trigger]</w:t>
            </w:r>
          </w:p>
        </w:tc>
      </w:tr>
      <w:tr>
        <w:trPr>
          <w:cantSplit/>
          <w:trHeight w:val="691"/>
        </w:trPr>
        <w:tc>
          <w:tcPr>
            <w:tcW w:type="dxa" w:w="605"/>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sz w:val="19"/>
              </w:rPr>
              <w:t>2</w:t>
            </w:r>
          </w:p>
        </w:tc>
        <w:tc>
          <w:tcPr>
            <w:tcW w:type="dxa" w:w="1181"/>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[Role]</w:t>
            </w:r>
          </w:p>
        </w:tc>
        <w:tc>
          <w:tcPr>
            <w:tcW w:type="dxa" w:w="381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[Start with a verb. Describe one observable action and the required input.]</w:t>
            </w:r>
          </w:p>
        </w:tc>
        <w:tc>
          <w:tcPr>
            <w:tcW w:type="dxa" w:w="208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[File, record, status, approval, or handoff]</w:t>
            </w:r>
          </w:p>
        </w:tc>
        <w:tc>
          <w:tcPr>
            <w:tcW w:type="dxa" w:w="237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[Pass condition and escalation trigger]</w:t>
            </w:r>
          </w:p>
        </w:tc>
      </w:tr>
      <w:tr>
        <w:trPr>
          <w:cantSplit/>
          <w:trHeight w:val="691"/>
        </w:trPr>
        <w:tc>
          <w:tcPr>
            <w:tcW w:type="dxa" w:w="605"/>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sz w:val="19"/>
              </w:rPr>
              <w:t>3</w:t>
            </w:r>
          </w:p>
        </w:tc>
        <w:tc>
          <w:tcPr>
            <w:tcW w:type="dxa" w:w="1181"/>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[Role]</w:t>
            </w:r>
          </w:p>
        </w:tc>
        <w:tc>
          <w:tcPr>
            <w:tcW w:type="dxa" w:w="381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[Start with a verb. Describe one observable action and the required input.]</w:t>
            </w:r>
          </w:p>
        </w:tc>
        <w:tc>
          <w:tcPr>
            <w:tcW w:type="dxa" w:w="208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[File, record, status, approval, or handoff]</w:t>
            </w:r>
          </w:p>
        </w:tc>
        <w:tc>
          <w:tcPr>
            <w:tcW w:type="dxa" w:w="237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[Pass condition and escalation trigger]</w:t>
            </w:r>
          </w:p>
        </w:tc>
      </w:tr>
      <w:tr>
        <w:trPr>
          <w:cantSplit/>
          <w:trHeight w:val="691"/>
        </w:trPr>
        <w:tc>
          <w:tcPr>
            <w:tcW w:type="dxa" w:w="605"/>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sz w:val="19"/>
              </w:rPr>
              <w:t>4</w:t>
            </w:r>
          </w:p>
        </w:tc>
        <w:tc>
          <w:tcPr>
            <w:tcW w:type="dxa" w:w="1181"/>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[Role]</w:t>
            </w:r>
          </w:p>
        </w:tc>
        <w:tc>
          <w:tcPr>
            <w:tcW w:type="dxa" w:w="381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[Start with a verb. Describe one observable action and the required input.]</w:t>
            </w:r>
          </w:p>
        </w:tc>
        <w:tc>
          <w:tcPr>
            <w:tcW w:type="dxa" w:w="208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[File, record, status, approval, or handoff]</w:t>
            </w:r>
          </w:p>
        </w:tc>
        <w:tc>
          <w:tcPr>
            <w:tcW w:type="dxa" w:w="237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[Pass condition and escalation trigger]</w:t>
            </w:r>
          </w:p>
        </w:tc>
      </w:tr>
      <w:tr>
        <w:trPr>
          <w:cantSplit/>
          <w:trHeight w:val="691"/>
        </w:trPr>
        <w:tc>
          <w:tcPr>
            <w:tcW w:type="dxa" w:w="605"/>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sz w:val="19"/>
              </w:rPr>
              <w:t>5</w:t>
            </w:r>
          </w:p>
        </w:tc>
        <w:tc>
          <w:tcPr>
            <w:tcW w:type="dxa" w:w="1181"/>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[Role]</w:t>
            </w:r>
          </w:p>
        </w:tc>
        <w:tc>
          <w:tcPr>
            <w:tcW w:type="dxa" w:w="381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[Start with a verb. Describe one observable action and the required input.]</w:t>
            </w:r>
          </w:p>
        </w:tc>
        <w:tc>
          <w:tcPr>
            <w:tcW w:type="dxa" w:w="208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[File, record, status, approval, or handoff]</w:t>
            </w:r>
          </w:p>
        </w:tc>
        <w:tc>
          <w:tcPr>
            <w:tcW w:type="dxa" w:w="237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[Pass condition and escalation trigger]</w:t>
            </w:r>
          </w:p>
        </w:tc>
      </w:tr>
      <w:tr>
        <w:trPr>
          <w:cantSplit/>
          <w:trHeight w:val="691"/>
        </w:trPr>
        <w:tc>
          <w:tcPr>
            <w:tcW w:type="dxa" w:w="605"/>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sz w:val="19"/>
              </w:rPr>
              <w:t>6</w:t>
            </w:r>
          </w:p>
        </w:tc>
        <w:tc>
          <w:tcPr>
            <w:tcW w:type="dxa" w:w="1181"/>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[Role]</w:t>
            </w:r>
          </w:p>
        </w:tc>
        <w:tc>
          <w:tcPr>
            <w:tcW w:type="dxa" w:w="381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[Start with a verb. Describe one observable action and the required input.]</w:t>
            </w:r>
          </w:p>
        </w:tc>
        <w:tc>
          <w:tcPr>
            <w:tcW w:type="dxa" w:w="208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[File, record, status, approval, or handoff]</w:t>
            </w:r>
          </w:p>
        </w:tc>
        <w:tc>
          <w:tcPr>
            <w:tcW w:type="dxa" w:w="237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[Pass condition and escalation trigger]</w:t>
            </w:r>
          </w:p>
        </w:tc>
      </w:tr>
      <w:tr>
        <w:trPr>
          <w:cantSplit/>
          <w:trHeight w:val="691"/>
        </w:trPr>
        <w:tc>
          <w:tcPr>
            <w:tcW w:type="dxa" w:w="605"/>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sz w:val="19"/>
              </w:rPr>
              <w:t>7</w:t>
            </w:r>
          </w:p>
        </w:tc>
        <w:tc>
          <w:tcPr>
            <w:tcW w:type="dxa" w:w="1181"/>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[Role]</w:t>
            </w:r>
          </w:p>
        </w:tc>
        <w:tc>
          <w:tcPr>
            <w:tcW w:type="dxa" w:w="381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[Start with a verb. Describe one observable action and the required input.]</w:t>
            </w:r>
          </w:p>
        </w:tc>
        <w:tc>
          <w:tcPr>
            <w:tcW w:type="dxa" w:w="208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[File, record, status, approval, or handoff]</w:t>
            </w:r>
          </w:p>
        </w:tc>
        <w:tc>
          <w:tcPr>
            <w:tcW w:type="dxa" w:w="237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[Pass condition and escalation trigger]</w:t>
            </w:r>
          </w:p>
        </w:tc>
      </w:tr>
      <w:tr>
        <w:trPr>
          <w:cantSplit/>
          <w:trHeight w:val="691"/>
        </w:trPr>
        <w:tc>
          <w:tcPr>
            <w:tcW w:type="dxa" w:w="605"/>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sz w:val="19"/>
              </w:rPr>
              <w:t>8</w:t>
            </w:r>
          </w:p>
        </w:tc>
        <w:tc>
          <w:tcPr>
            <w:tcW w:type="dxa" w:w="1181"/>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[Role]</w:t>
            </w:r>
          </w:p>
        </w:tc>
        <w:tc>
          <w:tcPr>
            <w:tcW w:type="dxa" w:w="381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[Start with a verb. Describe one observable action and the required input.]</w:t>
            </w:r>
          </w:p>
        </w:tc>
        <w:tc>
          <w:tcPr>
            <w:tcW w:type="dxa" w:w="208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[File, record, status, approval, or handoff]</w:t>
            </w:r>
          </w:p>
        </w:tc>
        <w:tc>
          <w:tcPr>
            <w:tcW w:type="dxa" w:w="237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[Pass condition and escalation trigger]</w:t>
            </w:r>
          </w:p>
        </w:tc>
      </w:tr>
    </w:tbl>
    <w:p>
      <w:pPr>
        <w:pStyle w:val="Heading1"/>
        <w:keepNext/>
      </w:pPr>
      <w:r>
        <w:t>6. Decision rules and exceptions</w:t>
      </w:r>
    </w:p>
    <w:tbl>
      <w:tblPr>
        <w:tblW w:type="auto" w:w="0"/>
        <w:jc w:val="center"/>
        <w:tblLayout w:type="fixed"/>
        <w:tblLook w:firstColumn="1" w:firstRow="1" w:lastColumn="0" w:lastRow="0" w:noHBand="0" w:noVBand="1" w:val="04A0"/>
      </w:tblPr>
      <w:tblGrid>
        <w:gridCol w:w="3024"/>
        <w:gridCol w:w="6912"/>
      </w:tblGrid>
      <w:tr>
        <w:trPr>
          <w:tblHeader w:val="true"/>
        </w:trPr>
        <w:tc>
          <w:tcPr>
            <w:tcW w:type="dxa" w:w="3024"/>
            <w:shd w:fill="0A222D"/>
            <w:tcMar>
              <w:top w:w="100" w:type="dxa"/>
              <w:start w:w="120" w:type="dxa"/>
              <w:bottom w:w="100" w:type="dxa"/>
              <w:end w:w="120" w:type="dxa"/>
            </w:tcMar>
          </w:tcPr>
          <w:p>
            <w:r>
              <w:rPr>
                <w:b/>
                <w:color w:val="FFFFFF"/>
                <w:sz w:val="18"/>
              </w:rPr>
              <w:t>Condition</w:t>
            </w:r>
          </w:p>
        </w:tc>
        <w:tc>
          <w:tcPr>
            <w:tcW w:type="dxa" w:w="6912"/>
            <w:shd w:fill="0A222D"/>
            <w:tcMar>
              <w:top w:w="100" w:type="dxa"/>
              <w:start w:w="120" w:type="dxa"/>
              <w:bottom w:w="100" w:type="dxa"/>
              <w:end w:w="120" w:type="dxa"/>
            </w:tcMar>
          </w:tcPr>
          <w:p>
            <w:r>
              <w:rPr>
                <w:b/>
                <w:color w:val="FFFFFF"/>
                <w:sz w:val="18"/>
              </w:rPr>
              <w:t>Required response</w:t>
            </w:r>
          </w:p>
        </w:tc>
      </w:tr>
      <w:tr>
        <w:trPr>
          <w:cantSplit/>
        </w:trPr>
        <w:tc>
          <w:tcPr>
            <w:tcW w:type="dxa" w:w="302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color w:val="1D6F5F"/>
                <w:sz w:val="19"/>
              </w:rPr>
              <w:t>If [condition A]</w:t>
            </w:r>
          </w:p>
        </w:tc>
        <w:tc>
          <w:tcPr>
            <w:tcW w:type="dxa" w:w="691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Then [action, owner, and deadline]</w:t>
            </w:r>
          </w:p>
        </w:tc>
      </w:tr>
      <w:tr>
        <w:trPr>
          <w:cantSplit/>
        </w:trPr>
        <w:tc>
          <w:tcPr>
            <w:tcW w:type="dxa" w:w="302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color w:val="1D6F5F"/>
                <w:sz w:val="19"/>
              </w:rPr>
              <w:t>If [condition B]</w:t>
            </w:r>
          </w:p>
        </w:tc>
        <w:tc>
          <w:tcPr>
            <w:tcW w:type="dxa" w:w="691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Then [action, owner, and deadline]</w:t>
            </w:r>
          </w:p>
        </w:tc>
      </w:tr>
      <w:tr>
        <w:trPr>
          <w:cantSplit/>
        </w:trPr>
        <w:tc>
          <w:tcPr>
            <w:tcW w:type="dxa" w:w="302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sz w:val="19"/>
              </w:rPr>
              <w:t>If information is incomplete</w:t>
            </w:r>
          </w:p>
        </w:tc>
        <w:tc>
          <w:tcPr>
            <w:tcW w:type="dxa" w:w="691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Return to [requester / source] using [message or form]; do not infer required facts.</w:t>
            </w:r>
          </w:p>
        </w:tc>
      </w:tr>
      <w:tr>
        <w:trPr>
          <w:cantSplit/>
        </w:trPr>
        <w:tc>
          <w:tcPr>
            <w:tcW w:type="dxa" w:w="302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sz w:val="19"/>
              </w:rPr>
              <w:t>If a high-risk issue appears</w:t>
            </w:r>
          </w:p>
        </w:tc>
        <w:tc>
          <w:tcPr>
            <w:tcW w:type="dxa" w:w="691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Stop, preserve the record, and escalate to [role] before publishing, paying, signing, deleting, or committing.</w:t>
            </w:r>
          </w:p>
        </w:tc>
      </w:tr>
      <w:tr>
        <w:trPr>
          <w:cantSplit/>
        </w:trPr>
        <w:tc>
          <w:tcPr>
            <w:tcW w:type="dxa" w:w="302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sz w:val="19"/>
              </w:rPr>
              <w:t>If the tool is unavailable</w:t>
            </w:r>
          </w:p>
        </w:tc>
        <w:tc>
          <w:tcPr>
            <w:tcW w:type="dxa" w:w="691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Use [approved fallback] and reconcile the record in [system] within [time].</w:t>
            </w:r>
          </w:p>
        </w:tc>
      </w:tr>
    </w:tbl>
    <w:p>
      <w:pPr>
        <w:pStyle w:val="Heading1"/>
        <w:keepNext/>
      </w:pPr>
      <w:r>
        <w:t>7. Quality controls and records</w:t>
      </w:r>
    </w:p>
    <w:tbl>
      <w:tblPr>
        <w:tblW w:type="auto" w:w="0"/>
        <w:jc w:val="center"/>
        <w:tblLayout w:type="fixed"/>
        <w:tblLook w:firstColumn="1" w:firstRow="1" w:lastColumn="0" w:lastRow="0" w:noHBand="0" w:noVBand="1" w:val="04A0"/>
      </w:tblPr>
      <w:tblGrid>
        <w:gridCol w:w="2880"/>
        <w:gridCol w:w="7056"/>
      </w:tblGrid>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Completion evidence</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[Record that demonstrates the process finished]</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Storage location</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[Approved system / folder / case record]</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Retention period</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[Duration and governing policy]</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Reviewer sample</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[Percent, frequency, or risk-based rule]</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Primary KPI</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[Metric, target, source, and review frequency]</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Failure signal</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[Metric or incident that triggers root-cause review]</w:t>
            </w:r>
          </w:p>
        </w:tc>
      </w:tr>
    </w:tbl>
    <w:p>
      <w:pPr>
        <w:pStyle w:val="Heading1"/>
        <w:keepNext/>
      </w:pPr>
      <w:r>
        <w:t>8. Training and rollout</w:t>
      </w:r>
    </w:p>
    <w:p>
      <w:pPr>
        <w:pStyle w:val="ListBullet"/>
        <w:spacing w:after="60"/>
      </w:pPr>
      <w:r>
        <w:t>Identify who must read, practice, or acknowledge the SOP.</w:t>
      </w:r>
    </w:p>
    <w:p>
      <w:pPr>
        <w:pStyle w:val="ListBullet"/>
        <w:spacing w:after="60"/>
      </w:pPr>
      <w:r>
        <w:t>Provide one realistic practice case and one exception case.</w:t>
      </w:r>
    </w:p>
    <w:p>
      <w:pPr>
        <w:pStyle w:val="ListBullet"/>
        <w:spacing w:after="60"/>
      </w:pPr>
      <w:r>
        <w:t>Record the trainer, completion date, learner, and any observed gap.</w:t>
      </w:r>
    </w:p>
    <w:p>
      <w:pPr>
        <w:pStyle w:val="ListBullet"/>
        <w:spacing w:after="60"/>
      </w:pPr>
      <w:r>
        <w:t>Publish the approved version in one authoritative location and retire duplicate copies.</w:t>
      </w:r>
    </w:p>
    <w:p>
      <w:pPr>
        <w:pStyle w:val="Heading1"/>
        <w:keepNext/>
      </w:pPr>
      <w:r>
        <w:t>9. Change log and approvals</w:t>
      </w:r>
    </w:p>
    <w:tbl>
      <w:tblPr>
        <w:tblW w:type="auto" w:w="0"/>
        <w:jc w:val="center"/>
        <w:tblLayout w:type="fixed"/>
        <w:tblLook w:firstColumn="1" w:firstRow="1" w:lastColumn="0" w:lastRow="0" w:noHBand="0" w:noVBand="1" w:val="04A0"/>
      </w:tblPr>
      <w:tblGrid>
        <w:gridCol w:w="1008"/>
        <w:gridCol w:w="1656"/>
        <w:gridCol w:w="3672"/>
        <w:gridCol w:w="1872"/>
        <w:gridCol w:w="1728"/>
      </w:tblGrid>
      <w:tr>
        <w:trPr>
          <w:tblHeader w:val="true"/>
        </w:trPr>
        <w:tc>
          <w:tcPr>
            <w:tcW w:type="dxa" w:w="1008"/>
            <w:shd w:fill="0A222D"/>
            <w:tcMar>
              <w:top w:w="100" w:type="dxa"/>
              <w:start w:w="120" w:type="dxa"/>
              <w:bottom w:w="100" w:type="dxa"/>
              <w:end w:w="120" w:type="dxa"/>
            </w:tcMar>
          </w:tcPr>
          <w:p>
            <w:r>
              <w:rPr>
                <w:b/>
                <w:color w:val="FFFFFF"/>
                <w:sz w:val="18"/>
              </w:rPr>
              <w:t>Version</w:t>
            </w:r>
          </w:p>
        </w:tc>
        <w:tc>
          <w:tcPr>
            <w:tcW w:type="dxa" w:w="1656"/>
            <w:shd w:fill="0A222D"/>
            <w:tcMar>
              <w:top w:w="100" w:type="dxa"/>
              <w:start w:w="120" w:type="dxa"/>
              <w:bottom w:w="100" w:type="dxa"/>
              <w:end w:w="120" w:type="dxa"/>
            </w:tcMar>
          </w:tcPr>
          <w:p>
            <w:r>
              <w:rPr>
                <w:b/>
                <w:color w:val="FFFFFF"/>
                <w:sz w:val="18"/>
              </w:rPr>
              <w:t>Date</w:t>
            </w:r>
          </w:p>
        </w:tc>
        <w:tc>
          <w:tcPr>
            <w:tcW w:type="dxa" w:w="3672"/>
            <w:shd w:fill="0A222D"/>
            <w:tcMar>
              <w:top w:w="100" w:type="dxa"/>
              <w:start w:w="120" w:type="dxa"/>
              <w:bottom w:w="100" w:type="dxa"/>
              <w:end w:w="120" w:type="dxa"/>
            </w:tcMar>
          </w:tcPr>
          <w:p>
            <w:r>
              <w:rPr>
                <w:b/>
                <w:color w:val="FFFFFF"/>
                <w:sz w:val="18"/>
              </w:rPr>
              <w:t>Change</w:t>
            </w:r>
          </w:p>
        </w:tc>
        <w:tc>
          <w:tcPr>
            <w:tcW w:type="dxa" w:w="1872"/>
            <w:shd w:fill="0A222D"/>
            <w:tcMar>
              <w:top w:w="100" w:type="dxa"/>
              <w:start w:w="120" w:type="dxa"/>
              <w:bottom w:w="100" w:type="dxa"/>
              <w:end w:w="120" w:type="dxa"/>
            </w:tcMar>
          </w:tcPr>
          <w:p>
            <w:r>
              <w:rPr>
                <w:b/>
                <w:color w:val="FFFFFF"/>
                <w:sz w:val="18"/>
              </w:rPr>
              <w:t>Prepared by</w:t>
            </w:r>
          </w:p>
        </w:tc>
        <w:tc>
          <w:tcPr>
            <w:tcW w:type="dxa" w:w="1728"/>
            <w:shd w:fill="0A222D"/>
            <w:tcMar>
              <w:top w:w="100" w:type="dxa"/>
              <w:start w:w="120" w:type="dxa"/>
              <w:bottom w:w="100" w:type="dxa"/>
              <w:end w:w="120" w:type="dxa"/>
            </w:tcMar>
          </w:tcPr>
          <w:p>
            <w:r>
              <w:rPr>
                <w:b/>
                <w:color w:val="FFFFFF"/>
                <w:sz w:val="18"/>
              </w:rPr>
              <w:t>Approved by</w:t>
            </w:r>
          </w:p>
        </w:tc>
      </w:tr>
      <w:tr>
        <w:trPr>
          <w:cantSplit/>
        </w:trPr>
        <w:tc>
          <w:tcPr>
            <w:tcW w:type="dxa" w:w="100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color w:val="1D6F5F"/>
                <w:sz w:val="19"/>
              </w:rPr>
              <w:t>[1.0]</w:t>
            </w:r>
          </w:p>
        </w:tc>
        <w:tc>
          <w:tcPr>
            <w:tcW w:type="dxa" w:w="16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[YYYY-MM-DD]</w:t>
            </w:r>
          </w:p>
        </w:tc>
        <w:tc>
          <w:tcPr>
            <w:tcW w:type="dxa" w:w="367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[Initial release]</w:t>
            </w:r>
          </w:p>
        </w:tc>
        <w:tc>
          <w:tcPr>
            <w:tcW w:type="dxa" w:w="187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[Author / owner]</w:t>
            </w:r>
          </w:p>
        </w:tc>
        <w:tc>
          <w:tcPr>
            <w:tcW w:type="dxa" w:w="172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[Approver]</w:t>
            </w:r>
          </w:p>
        </w:tc>
      </w:tr>
      <w:tr>
        <w:trPr>
          <w:cantSplit/>
        </w:trPr>
        <w:tc>
          <w:tcPr>
            <w:tcW w:type="dxa" w:w="100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color w:val="1D6F5F"/>
                <w:sz w:val="19"/>
              </w:rPr>
              <w:t>[ ]</w:t>
            </w:r>
          </w:p>
        </w:tc>
        <w:tc>
          <w:tcPr>
            <w:tcW w:type="dxa" w:w="16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367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87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72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r>
      <w:tr>
        <w:trPr>
          <w:cantSplit/>
        </w:trPr>
        <w:tc>
          <w:tcPr>
            <w:tcW w:type="dxa" w:w="100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color w:val="1D6F5F"/>
                <w:sz w:val="19"/>
              </w:rPr>
              <w:t>[ ]</w:t>
            </w:r>
          </w:p>
        </w:tc>
        <w:tc>
          <w:tcPr>
            <w:tcW w:type="dxa" w:w="16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367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87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72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r>
    </w:tbl>
    <w:p>
      <w:pPr>
        <w:pStyle w:val="Heading1"/>
        <w:keepNext/>
      </w:pPr>
      <w:r>
        <w:t>SOP quality checklist</w:t>
      </w:r>
    </w:p>
    <w:p>
      <w:pPr>
        <w:pStyle w:val="ListBullet"/>
        <w:spacing w:after="60"/>
      </w:pPr>
      <w:r>
        <w:t>The process has one owner, a clear trigger, and named roles.</w:t>
      </w:r>
    </w:p>
    <w:p>
      <w:pPr>
        <w:pStyle w:val="ListBullet"/>
        <w:spacing w:after="60"/>
      </w:pPr>
      <w:r>
        <w:t>Every step starts with a verb and identifies its input, output, and evidence.</w:t>
      </w:r>
    </w:p>
    <w:p>
      <w:pPr>
        <w:pStyle w:val="ListBullet"/>
        <w:spacing w:after="60"/>
      </w:pPr>
      <w:r>
        <w:t>Decision points, stop conditions, and escalation paths are visible.</w:t>
      </w:r>
    </w:p>
    <w:p>
      <w:pPr>
        <w:pStyle w:val="ListBullet"/>
        <w:spacing w:after="60"/>
      </w:pPr>
      <w:r>
        <w:t>The SOP was tested by someone outside the drafting group and revised where needed.</w:t>
      </w:r>
    </w:p>
    <w:p>
      <w:pPr>
        <w:pStyle w:val="ListBullet"/>
        <w:spacing w:after="60"/>
      </w:pPr>
      <w:r>
        <w:t>The approved version, effective date, review trigger, and retirement of obsolete copies are recorded.</w:t>
      </w:r>
    </w:p>
    <w:p>
      <w:pPr>
        <w:spacing w:before="60" w:after="0"/>
      </w:pPr>
      <w:r>
        <w:rPr>
          <w:rFonts w:ascii="Aptos" w:hAnsi="Aptos"/>
          <w:color w:val="5A6770"/>
          <w:sz w:val="15"/>
        </w:rPr>
        <w:t>Use note: This is a general planning resource—not legal, tax, accounting, certification, or financial advice. Verify applicable requirements and obtain qualified review.</w:t>
      </w:r>
    </w:p>
    <w:sectPr w:rsidR="00FC693F" w:rsidRPr="0006063C" w:rsidSect="00034616">
      <w:headerReference w:type="default" r:id="rId9"/>
      <w:footerReference w:type="default" r:id="rId10"/>
      <w:pgSz w:w="12240" w:h="15840"/>
      <w:pgMar w:top="893"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5A6770"/>
        <w:sz w:val="16"/>
      </w:rPr>
      <w:t xml:space="preserve">Standard Operating Procedure Template  •  salishseaconsulting.com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2BB7A3"/>
        <w:sz w:val="16"/>
      </w:rPr>
      <w:t>SALISH SEA CONSULTING  /  TEMPLATE LIBRARY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0411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ptos Display" w:hAnsi="Aptos Display"/>
      <w:b/>
      <w:bCs/>
      <w:color w:val="0A222D"/>
      <w:sz w:val="3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ptos" w:hAnsi="Aptos"/>
      <w:b/>
      <w:bCs/>
      <w:color w:val="14515E"/>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ptos" w:hAnsi="Aptos"/>
      <w:b/>
      <w:bCs/>
      <w:color w:val="1D6F5F"/>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0A222D"/>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yebrow">
    <w:name w:val="Eyebrow"/>
    <w:pPr>
      <w:spacing w:after="140"/>
    </w:pPr>
    <w:rPr>
      <w:rFonts w:ascii="Aptos" w:hAnsi="Aptos"/>
      <w:b/>
      <w:color w:val="2BB7A3"/>
      <w:sz w:val="17"/>
    </w:rPr>
  </w:style>
  <w:style w:type="character" w:customStyle="1" w:styleId="Placeholder">
    <w:name w:val="Placeholder"/>
    <w:rPr>
      <w:rFonts w:ascii="Aptos" w:hAnsi="Aptos"/>
      <w:i/>
      <w:color w:val="1D6F5F"/>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Operating Procedure Template</dc:title>
  <dc:subject>Document-control, roles, process steps, evidence, exceptions, quality controls, training, approvals, and change-log structure.</dc:subject>
  <dc:creator>Salish Sea Consulting</dc:creator>
  <cp:keywords>Salish Sea Consulting, editable template, small organization, sustainability, communications</cp:keywords>
  <dc:description>Version 1.0 — created for the SSC Template Library.</dc:description>
  <cp:lastModifiedBy>Salish Sea Consulting</cp:lastModifiedBy>
  <cp:revision>1</cp:revision>
  <dcterms:created xsi:type="dcterms:W3CDTF">2026-08-31T21:32:37Z</dcterms:created>
  <dcterms:modified xsi:type="dcterms:W3CDTF">2026-08-31T21:32:37Z</dcterms:modified>
  <cp:category/>
</cp:coreProperties>
</file>